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EDAC6" w14:textId="020BC130" w:rsidR="00625DC6" w:rsidRPr="00012259" w:rsidRDefault="00000000" w:rsidP="00E22F2E">
      <w:pPr>
        <w:pStyle w:val="Encabezado"/>
        <w:tabs>
          <w:tab w:val="clear" w:pos="8504"/>
          <w:tab w:val="left" w:pos="0"/>
          <w:tab w:val="right" w:pos="9356"/>
        </w:tabs>
        <w:ind w:left="0"/>
        <w:jc w:val="both"/>
        <w:rPr>
          <w:rFonts w:ascii="Bookman Old Style" w:hAnsi="Bookman Old Style"/>
          <w:szCs w:val="24"/>
        </w:rPr>
      </w:pPr>
      <w:r>
        <w:rPr>
          <w:rFonts w:ascii="Bookman Old Style" w:hAnsi="Bookman Old Style"/>
          <w:noProof/>
          <w:szCs w:val="24"/>
        </w:rPr>
        <w:object w:dxaOrig="1440" w:dyaOrig="1440" w14:anchorId="1330AF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197.15pt;margin-top:-53.35pt;width:52.5pt;height:48.75pt;z-index:251652096" fillcolor="#0c9">
            <v:imagedata r:id="rId8" o:title=""/>
          </v:shape>
          <o:OLEObject Type="Embed" ProgID="PBrush" ShapeID="_x0000_s2050" DrawAspect="Content" ObjectID="_1849414548" r:id="rId9"/>
        </w:object>
      </w:r>
      <w:r w:rsidR="00680770">
        <w:rPr>
          <w:rFonts w:ascii="Bookman Old Style" w:hAnsi="Bookman Old Style"/>
          <w:szCs w:val="24"/>
        </w:rPr>
        <w:t>‘</w:t>
      </w:r>
    </w:p>
    <w:p w14:paraId="486B9740" w14:textId="77777777" w:rsidR="00625DC6" w:rsidRPr="00012259" w:rsidRDefault="00625DC6" w:rsidP="00E22F2E">
      <w:pPr>
        <w:pStyle w:val="Encabezado"/>
        <w:tabs>
          <w:tab w:val="clear" w:pos="8504"/>
          <w:tab w:val="left" w:pos="0"/>
          <w:tab w:val="right" w:pos="9356"/>
        </w:tabs>
        <w:ind w:left="0"/>
        <w:jc w:val="both"/>
        <w:rPr>
          <w:rFonts w:ascii="Bookman Old Style" w:hAnsi="Bookman Old Style"/>
          <w:szCs w:val="24"/>
        </w:rPr>
      </w:pPr>
    </w:p>
    <w:p w14:paraId="62964A5D" w14:textId="77777777" w:rsidR="00CA77FB" w:rsidRPr="00012259" w:rsidRDefault="00CA77FB" w:rsidP="00E22F2E">
      <w:pPr>
        <w:pStyle w:val="Ttulo4"/>
        <w:tabs>
          <w:tab w:val="left" w:pos="0"/>
          <w:tab w:val="right" w:pos="9356"/>
        </w:tabs>
        <w:ind w:left="0"/>
        <w:rPr>
          <w:rFonts w:ascii="Bookman Old Style" w:hAnsi="Bookman Old Style"/>
          <w:b w:val="0"/>
          <w:bCs/>
          <w:noProof/>
          <w:sz w:val="24"/>
          <w:szCs w:val="24"/>
          <w:lang w:val="es-ES"/>
        </w:rPr>
      </w:pPr>
      <w:r w:rsidRPr="00012259">
        <w:rPr>
          <w:rFonts w:ascii="Bookman Old Style" w:hAnsi="Bookman Old Style"/>
          <w:b w:val="0"/>
          <w:bCs/>
          <w:sz w:val="24"/>
          <w:szCs w:val="24"/>
        </w:rPr>
        <w:t>Ministerio de Minas y Energía</w:t>
      </w:r>
    </w:p>
    <w:p w14:paraId="3AAFC301" w14:textId="77777777" w:rsidR="00CA77FB" w:rsidRPr="00012259" w:rsidRDefault="00CA77FB" w:rsidP="00E22F2E">
      <w:pPr>
        <w:pStyle w:val="Ttulo4"/>
        <w:tabs>
          <w:tab w:val="left" w:pos="0"/>
          <w:tab w:val="right" w:pos="9356"/>
        </w:tabs>
        <w:ind w:left="0"/>
        <w:rPr>
          <w:rFonts w:ascii="Bookman Old Style" w:hAnsi="Bookman Old Style"/>
          <w:b w:val="0"/>
          <w:bCs/>
          <w:sz w:val="24"/>
          <w:szCs w:val="24"/>
        </w:rPr>
      </w:pPr>
    </w:p>
    <w:p w14:paraId="03D8C273" w14:textId="77777777" w:rsidR="00CA77FB" w:rsidRPr="00012259" w:rsidRDefault="00CA77FB" w:rsidP="00E22F2E">
      <w:pPr>
        <w:pStyle w:val="Ttulo3"/>
        <w:tabs>
          <w:tab w:val="left" w:pos="0"/>
          <w:tab w:val="right" w:pos="9356"/>
        </w:tabs>
        <w:ind w:left="0"/>
        <w:rPr>
          <w:rFonts w:ascii="Bookman Old Style" w:hAnsi="Bookman Old Style" w:cs="Arial"/>
          <w:spacing w:val="20"/>
          <w:szCs w:val="24"/>
        </w:rPr>
      </w:pPr>
      <w:r w:rsidRPr="00012259">
        <w:rPr>
          <w:rFonts w:ascii="Bookman Old Style" w:hAnsi="Bookman Old Style" w:cs="Arial"/>
          <w:spacing w:val="20"/>
          <w:szCs w:val="24"/>
        </w:rPr>
        <w:t>COMISIÓN DE REGULACIÓN DE ENERGÍA Y GAS</w:t>
      </w:r>
    </w:p>
    <w:p w14:paraId="2DA87B63" w14:textId="77777777" w:rsidR="00CA77FB" w:rsidRPr="00012259" w:rsidRDefault="00CA77FB" w:rsidP="00E22F2E">
      <w:pPr>
        <w:pStyle w:val="Ttulo5"/>
        <w:tabs>
          <w:tab w:val="left" w:pos="0"/>
          <w:tab w:val="right" w:pos="9356"/>
        </w:tabs>
        <w:ind w:left="0"/>
        <w:rPr>
          <w:rFonts w:ascii="Bookman Old Style" w:hAnsi="Bookman Old Style"/>
          <w:sz w:val="24"/>
          <w:szCs w:val="24"/>
        </w:rPr>
      </w:pPr>
    </w:p>
    <w:p w14:paraId="339254FD" w14:textId="77777777" w:rsidR="00CA77FB" w:rsidRPr="00012259" w:rsidRDefault="00CA77FB" w:rsidP="00E22F2E">
      <w:pPr>
        <w:pStyle w:val="Ttulo5"/>
        <w:tabs>
          <w:tab w:val="left" w:pos="0"/>
          <w:tab w:val="right" w:pos="9356"/>
        </w:tabs>
        <w:ind w:left="0"/>
        <w:rPr>
          <w:rFonts w:ascii="Bookman Old Style" w:hAnsi="Bookman Old Style"/>
          <w:sz w:val="24"/>
          <w:szCs w:val="24"/>
        </w:rPr>
      </w:pPr>
    </w:p>
    <w:p w14:paraId="0FD34774" w14:textId="77777777" w:rsidR="00CA77FB" w:rsidRPr="00012259" w:rsidRDefault="00CA77FB" w:rsidP="00E22F2E">
      <w:pPr>
        <w:pStyle w:val="Ttulo5"/>
        <w:tabs>
          <w:tab w:val="left" w:pos="0"/>
          <w:tab w:val="right" w:pos="9356"/>
        </w:tabs>
        <w:ind w:left="0"/>
        <w:rPr>
          <w:rFonts w:ascii="Bookman Old Style" w:hAnsi="Bookman Old Style"/>
          <w:sz w:val="24"/>
          <w:szCs w:val="24"/>
        </w:rPr>
      </w:pPr>
      <w:r w:rsidRPr="00012259">
        <w:rPr>
          <w:rFonts w:ascii="Bookman Old Style" w:hAnsi="Bookman Old Style"/>
          <w:sz w:val="24"/>
          <w:szCs w:val="24"/>
        </w:rPr>
        <w:t xml:space="preserve">RESOLUCIÓN No. </w:t>
      </w:r>
      <w:r w:rsidR="00795BFB" w:rsidRPr="00012259">
        <w:rPr>
          <w:rFonts w:ascii="Bookman Old Style" w:hAnsi="Bookman Old Style"/>
          <w:sz w:val="24"/>
          <w:szCs w:val="24"/>
        </w:rPr>
        <w:t xml:space="preserve">                  </w:t>
      </w:r>
      <w:r w:rsidRPr="00012259">
        <w:rPr>
          <w:rFonts w:ascii="Bookman Old Style" w:hAnsi="Bookman Old Style"/>
          <w:sz w:val="24"/>
          <w:szCs w:val="24"/>
        </w:rPr>
        <w:t>DE 20</w:t>
      </w:r>
      <w:r w:rsidR="00795BFB" w:rsidRPr="00012259">
        <w:rPr>
          <w:rFonts w:ascii="Bookman Old Style" w:hAnsi="Bookman Old Style"/>
          <w:sz w:val="24"/>
          <w:szCs w:val="24"/>
        </w:rPr>
        <w:t>1</w:t>
      </w:r>
      <w:r w:rsidR="0031321A">
        <w:rPr>
          <w:rFonts w:ascii="Bookman Old Style" w:hAnsi="Bookman Old Style"/>
          <w:sz w:val="24"/>
          <w:szCs w:val="24"/>
        </w:rPr>
        <w:t>6</w:t>
      </w:r>
    </w:p>
    <w:p w14:paraId="3768E2F1" w14:textId="77777777" w:rsidR="00CA77FB" w:rsidRPr="00012259" w:rsidRDefault="00CA77FB" w:rsidP="00E22F2E">
      <w:pPr>
        <w:tabs>
          <w:tab w:val="left" w:pos="0"/>
          <w:tab w:val="right" w:pos="9356"/>
        </w:tabs>
        <w:ind w:left="0"/>
        <w:jc w:val="center"/>
        <w:rPr>
          <w:rFonts w:ascii="Bookman Old Style" w:hAnsi="Bookman Old Style" w:cs="Arial"/>
          <w:b/>
          <w:snapToGrid w:val="0"/>
          <w:color w:val="000000"/>
          <w:lang w:val="es-ES_tradnl"/>
        </w:rPr>
      </w:pPr>
    </w:p>
    <w:p w14:paraId="4DD6FB10" w14:textId="77777777" w:rsidR="00CA77FB" w:rsidRPr="00012259" w:rsidRDefault="00CA77FB" w:rsidP="00E22F2E">
      <w:pPr>
        <w:pStyle w:val="Ttulo3"/>
        <w:tabs>
          <w:tab w:val="left" w:pos="0"/>
          <w:tab w:val="right" w:pos="9356"/>
        </w:tabs>
        <w:ind w:left="0"/>
        <w:rPr>
          <w:rFonts w:ascii="Bookman Old Style" w:hAnsi="Bookman Old Style"/>
          <w:b w:val="0"/>
          <w:szCs w:val="24"/>
        </w:rPr>
      </w:pPr>
      <w:r w:rsidRPr="00012259">
        <w:rPr>
          <w:rFonts w:ascii="Bookman Old Style" w:hAnsi="Bookman Old Style"/>
          <w:b w:val="0"/>
          <w:szCs w:val="24"/>
        </w:rPr>
        <w:t>(                                  )</w:t>
      </w:r>
    </w:p>
    <w:p w14:paraId="4B6A618A" w14:textId="77777777" w:rsidR="00CA77FB" w:rsidRPr="00012259" w:rsidRDefault="00CA77FB" w:rsidP="00E22F2E">
      <w:pPr>
        <w:tabs>
          <w:tab w:val="left" w:pos="0"/>
          <w:tab w:val="right" w:pos="9356"/>
        </w:tabs>
        <w:ind w:left="0"/>
        <w:jc w:val="center"/>
        <w:rPr>
          <w:rFonts w:ascii="Bookman Old Style" w:hAnsi="Bookman Old Style"/>
          <w:lang w:val="es-ES_tradnl"/>
        </w:rPr>
      </w:pPr>
    </w:p>
    <w:p w14:paraId="4B2CC4F9" w14:textId="77777777" w:rsidR="00C034CB" w:rsidRDefault="00C034CB" w:rsidP="00E22F2E">
      <w:pPr>
        <w:ind w:left="0"/>
        <w:rPr>
          <w:rFonts w:ascii="Bookman Old Style" w:hAnsi="Bookman Old Style"/>
          <w:bCs/>
          <w:lang w:val="es-CO"/>
        </w:rPr>
      </w:pPr>
    </w:p>
    <w:p w14:paraId="4D2A9C77" w14:textId="77777777" w:rsidR="00BA6881" w:rsidRDefault="00BA6881" w:rsidP="0031321A">
      <w:pPr>
        <w:ind w:left="0"/>
        <w:jc w:val="center"/>
        <w:rPr>
          <w:rFonts w:ascii="Bookman Old Style" w:hAnsi="Bookman Old Style" w:cs="Arial"/>
          <w:color w:val="000000"/>
        </w:rPr>
      </w:pPr>
    </w:p>
    <w:p w14:paraId="76C14CFB" w14:textId="77777777" w:rsidR="00E71BE1" w:rsidRDefault="00BA6881" w:rsidP="0031321A">
      <w:pPr>
        <w:ind w:left="0"/>
        <w:jc w:val="center"/>
        <w:rPr>
          <w:rFonts w:ascii="Bookman Old Style" w:hAnsi="Bookman Old Style"/>
        </w:rPr>
      </w:pPr>
      <w:r w:rsidRPr="000D1D30">
        <w:rPr>
          <w:rFonts w:ascii="Bookman Old Style" w:hAnsi="Bookman Old Style"/>
        </w:rPr>
        <w:t>Por la cual se adoptan las normas aplicables al servicio público domiciliario de gas combustible con biogás</w:t>
      </w:r>
      <w:r w:rsidR="00D337D7" w:rsidRPr="000D1D30">
        <w:rPr>
          <w:rFonts w:ascii="Bookman Old Style" w:hAnsi="Bookman Old Style"/>
        </w:rPr>
        <w:t xml:space="preserve"> y biometano</w:t>
      </w:r>
    </w:p>
    <w:p w14:paraId="70B32B86" w14:textId="77777777" w:rsidR="00BA6881" w:rsidRPr="00BA6881" w:rsidRDefault="00BA6881" w:rsidP="0031321A">
      <w:pPr>
        <w:ind w:left="0"/>
        <w:jc w:val="center"/>
        <w:rPr>
          <w:rFonts w:ascii="Bookman Old Style" w:hAnsi="Bookman Old Style"/>
        </w:rPr>
      </w:pPr>
    </w:p>
    <w:p w14:paraId="249994B7" w14:textId="77777777" w:rsidR="00BA6881" w:rsidRDefault="00BA6881" w:rsidP="0031321A">
      <w:pPr>
        <w:ind w:left="0"/>
        <w:jc w:val="center"/>
        <w:rPr>
          <w:rFonts w:ascii="Bookman Old Style" w:hAnsi="Bookman Old Style" w:cs="Arial"/>
          <w:color w:val="000000"/>
        </w:rPr>
      </w:pPr>
    </w:p>
    <w:p w14:paraId="32EAECA6" w14:textId="77777777" w:rsidR="00926B5D" w:rsidRPr="00926B5D" w:rsidRDefault="00926B5D" w:rsidP="00926B5D">
      <w:pPr>
        <w:ind w:left="0"/>
        <w:jc w:val="center"/>
        <w:rPr>
          <w:rFonts w:ascii="Bookman Old Style" w:hAnsi="Bookman Old Style"/>
          <w:b/>
        </w:rPr>
      </w:pPr>
      <w:bookmarkStart w:id="0" w:name="SRT"/>
      <w:bookmarkStart w:id="1" w:name="_Toc350860306"/>
      <w:bookmarkStart w:id="2" w:name="_Toc351401374"/>
      <w:bookmarkStart w:id="3" w:name="_Toc351403978"/>
      <w:bookmarkStart w:id="4" w:name="_Toc351404108"/>
      <w:bookmarkStart w:id="5" w:name="_Toc350860307"/>
      <w:bookmarkStart w:id="6" w:name="_Toc351401375"/>
      <w:bookmarkStart w:id="7" w:name="_Toc351403979"/>
      <w:bookmarkStart w:id="8" w:name="_Toc351404109"/>
      <w:bookmarkStart w:id="9" w:name="_Toc350860308"/>
      <w:bookmarkStart w:id="10" w:name="_Toc351401376"/>
      <w:bookmarkStart w:id="11" w:name="_Toc351403980"/>
      <w:bookmarkStart w:id="12" w:name="_Toc351404110"/>
      <w:bookmarkStart w:id="13" w:name="_Toc350860309"/>
      <w:bookmarkStart w:id="14" w:name="_Toc351401377"/>
      <w:bookmarkStart w:id="15" w:name="_Toc351403981"/>
      <w:bookmarkStart w:id="16" w:name="_Toc351404111"/>
      <w:bookmarkStart w:id="17" w:name="_Toc351403984"/>
      <w:bookmarkStart w:id="18" w:name="_Toc351404114"/>
      <w:bookmarkStart w:id="19" w:name="_Toc351403985"/>
      <w:bookmarkStart w:id="20" w:name="_Toc351404115"/>
      <w:bookmarkStart w:id="21" w:name="_Toc351403987"/>
      <w:bookmarkStart w:id="22" w:name="_Toc351404117"/>
      <w:bookmarkStart w:id="23" w:name="_Toc351403988"/>
      <w:bookmarkStart w:id="24" w:name="_Toc351404118"/>
      <w:bookmarkStart w:id="25" w:name="_Toc351403989"/>
      <w:bookmarkStart w:id="26" w:name="_Toc351404119"/>
      <w:bookmarkStart w:id="27" w:name="_Toc351403990"/>
      <w:bookmarkStart w:id="28" w:name="_Toc351404120"/>
      <w:bookmarkStart w:id="29" w:name="_Toc351403991"/>
      <w:bookmarkStart w:id="30" w:name="_Toc351404121"/>
      <w:bookmarkStart w:id="31" w:name="_Toc350860319"/>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sidRPr="00926B5D">
        <w:rPr>
          <w:rFonts w:ascii="Bookman Old Style" w:hAnsi="Bookman Old Style"/>
          <w:b/>
        </w:rPr>
        <w:t>LA COMISIÓN DE REGULACIÓN DE ENERGÍA Y GAS</w:t>
      </w:r>
    </w:p>
    <w:p w14:paraId="798570AC" w14:textId="77777777" w:rsidR="00926B5D" w:rsidRPr="00926B5D" w:rsidRDefault="00926B5D" w:rsidP="00926B5D">
      <w:pPr>
        <w:ind w:left="0"/>
        <w:jc w:val="both"/>
        <w:rPr>
          <w:rFonts w:ascii="Bookman Old Style" w:hAnsi="Bookman Old Style"/>
        </w:rPr>
      </w:pPr>
    </w:p>
    <w:p w14:paraId="0F40648F" w14:textId="77777777" w:rsidR="00926B5D" w:rsidRPr="00926B5D" w:rsidRDefault="00926B5D" w:rsidP="00C04DC6"/>
    <w:p w14:paraId="345E6EFB" w14:textId="09285FBB" w:rsidR="00926B5D" w:rsidRPr="00C04DC6" w:rsidRDefault="00926B5D" w:rsidP="00C04DC6">
      <w:pPr>
        <w:ind w:left="142"/>
        <w:rPr>
          <w:rFonts w:ascii="Bookman Old Style" w:hAnsi="Bookman Old Style" w:cs="Arial"/>
          <w:spacing w:val="-3"/>
        </w:rPr>
      </w:pPr>
      <w:r w:rsidRPr="00C04DC6">
        <w:rPr>
          <w:rFonts w:ascii="Bookman Old Style" w:hAnsi="Bookman Old Style" w:cs="Arial"/>
          <w:spacing w:val="-3"/>
        </w:rPr>
        <w:t xml:space="preserve">En ejercicio de sus atribuciones legales, en especial las conferidas por la Ley 142 de 1994, y en desarrollo de los decretos </w:t>
      </w:r>
      <w:r w:rsidR="00DD0DA8" w:rsidRPr="00C04DC6">
        <w:rPr>
          <w:rFonts w:ascii="Bookman Old Style" w:hAnsi="Bookman Old Style" w:cs="Arial"/>
          <w:spacing w:val="-3"/>
        </w:rPr>
        <w:t xml:space="preserve">1523 y </w:t>
      </w:r>
      <w:r w:rsidRPr="00C04DC6">
        <w:rPr>
          <w:rFonts w:ascii="Bookman Old Style" w:hAnsi="Bookman Old Style" w:cs="Arial"/>
          <w:spacing w:val="-3"/>
        </w:rPr>
        <w:t>2253 de 1994 y 1260 de 2013 y</w:t>
      </w:r>
      <w:r w:rsidR="000D33D9" w:rsidRPr="00C04DC6">
        <w:rPr>
          <w:rFonts w:ascii="Bookman Old Style" w:hAnsi="Bookman Old Style" w:cs="Arial"/>
          <w:spacing w:val="-3"/>
        </w:rPr>
        <w:t>,</w:t>
      </w:r>
    </w:p>
    <w:p w14:paraId="25D47365" w14:textId="77777777" w:rsidR="00926B5D" w:rsidRPr="00926B5D" w:rsidRDefault="00926B5D" w:rsidP="00926B5D">
      <w:pPr>
        <w:ind w:left="0"/>
        <w:jc w:val="both"/>
        <w:rPr>
          <w:rFonts w:ascii="Bookman Old Style" w:hAnsi="Bookman Old Style"/>
        </w:rPr>
      </w:pPr>
    </w:p>
    <w:p w14:paraId="625BA5DB" w14:textId="77777777" w:rsidR="00926B5D" w:rsidRPr="00926B5D" w:rsidRDefault="00926B5D" w:rsidP="00926B5D">
      <w:pPr>
        <w:ind w:left="0"/>
        <w:jc w:val="both"/>
        <w:rPr>
          <w:rFonts w:ascii="Bookman Old Style" w:hAnsi="Bookman Old Style"/>
        </w:rPr>
      </w:pPr>
    </w:p>
    <w:p w14:paraId="70F6BD4A" w14:textId="77777777" w:rsidR="00926B5D" w:rsidRPr="00070146" w:rsidRDefault="00926B5D" w:rsidP="00926B5D">
      <w:pPr>
        <w:ind w:left="0"/>
        <w:jc w:val="center"/>
        <w:rPr>
          <w:rFonts w:ascii="Bookman Old Style" w:hAnsi="Bookman Old Style"/>
          <w:b/>
          <w:lang w:val="pt-BR"/>
        </w:rPr>
      </w:pPr>
      <w:r w:rsidRPr="0018180E">
        <w:rPr>
          <w:rStyle w:val="Ttulo1Car"/>
          <w:lang w:val="pt-BR"/>
        </w:rPr>
        <w:t>C O N S I D E R A N D O</w:t>
      </w:r>
      <w:r w:rsidRPr="00070146">
        <w:rPr>
          <w:rFonts w:ascii="Bookman Old Style" w:hAnsi="Bookman Old Style"/>
          <w:b/>
          <w:lang w:val="pt-BR"/>
        </w:rPr>
        <w:t xml:space="preserve"> Q U E:</w:t>
      </w:r>
    </w:p>
    <w:p w14:paraId="44C8ADF4" w14:textId="77777777" w:rsidR="00926B5D" w:rsidRPr="00070146" w:rsidRDefault="00926B5D" w:rsidP="00926B5D">
      <w:pPr>
        <w:ind w:left="0"/>
        <w:jc w:val="center"/>
        <w:rPr>
          <w:rFonts w:ascii="Bookman Old Style" w:hAnsi="Bookman Old Style"/>
          <w:b/>
          <w:lang w:val="pt-BR"/>
        </w:rPr>
      </w:pPr>
    </w:p>
    <w:p w14:paraId="61C63D09" w14:textId="77777777" w:rsidR="00926B5D" w:rsidRPr="00926B5D" w:rsidRDefault="00926B5D" w:rsidP="00926B5D">
      <w:pPr>
        <w:spacing w:before="240" w:after="240"/>
        <w:ind w:left="0"/>
        <w:jc w:val="both"/>
        <w:rPr>
          <w:rFonts w:ascii="Bookman Old Style" w:hAnsi="Bookman Old Style" w:cs="Arial"/>
        </w:rPr>
      </w:pPr>
      <w:r w:rsidRPr="00926B5D">
        <w:rPr>
          <w:rFonts w:ascii="Bookman Old Style" w:hAnsi="Bookman Old Style" w:cs="Arial"/>
          <w:spacing w:val="-3"/>
        </w:rPr>
        <w:t>Según lo dispuesto en el artículo 73 de la Ley 142 de 1994, corresponde a esta Comisión regular los monopolios en la prestación del servicio público domiciliario de gas combustible, cuando la competencia no sea, de hecho, posible; y, en los demás casos, promover la competencia entre quienes prestan dicho servicio, para que las operaciones de los monopolistas o de los competidores sean económicamente eficientes, no impliquen abuso de posición dominante, y produzcan servicios de calidad.</w:t>
      </w:r>
    </w:p>
    <w:p w14:paraId="0D20627B" w14:textId="61EEB3F0" w:rsidR="00926B5D" w:rsidRPr="00926B5D" w:rsidRDefault="00077D2F" w:rsidP="00926B5D">
      <w:pPr>
        <w:spacing w:before="240" w:after="240"/>
        <w:ind w:left="0"/>
        <w:jc w:val="both"/>
        <w:rPr>
          <w:rFonts w:ascii="Bookman Old Style" w:hAnsi="Bookman Old Style" w:cs="Arial"/>
        </w:rPr>
      </w:pPr>
      <w:r>
        <w:rPr>
          <w:rFonts w:ascii="Bookman Old Style" w:hAnsi="Bookman Old Style" w:cs="Arial"/>
        </w:rPr>
        <w:t>De acuerdo con el l</w:t>
      </w:r>
      <w:r w:rsidR="00926B5D" w:rsidRPr="00926B5D">
        <w:rPr>
          <w:rFonts w:ascii="Bookman Old Style" w:hAnsi="Bookman Old Style" w:cs="Arial"/>
        </w:rPr>
        <w:t>iteral a</w:t>
      </w:r>
      <w:r>
        <w:rPr>
          <w:rFonts w:ascii="Bookman Old Style" w:hAnsi="Bookman Old Style" w:cs="Arial"/>
        </w:rPr>
        <w:t>.</w:t>
      </w:r>
      <w:r w:rsidR="00926B5D" w:rsidRPr="00926B5D">
        <w:rPr>
          <w:rFonts w:ascii="Bookman Old Style" w:hAnsi="Bookman Old Style" w:cs="Arial"/>
        </w:rPr>
        <w:t xml:space="preserve"> del </w:t>
      </w:r>
      <w:r>
        <w:rPr>
          <w:rFonts w:ascii="Bookman Old Style" w:hAnsi="Bookman Old Style" w:cs="Arial"/>
        </w:rPr>
        <w:t>n</w:t>
      </w:r>
      <w:r w:rsidR="00926B5D" w:rsidRPr="00926B5D">
        <w:rPr>
          <w:rFonts w:ascii="Bookman Old Style" w:hAnsi="Bookman Old Style" w:cs="Arial"/>
        </w:rPr>
        <w:t xml:space="preserve">umeral 74.1 del </w:t>
      </w:r>
      <w:r>
        <w:rPr>
          <w:rFonts w:ascii="Bookman Old Style" w:hAnsi="Bookman Old Style" w:cs="Arial"/>
        </w:rPr>
        <w:t>a</w:t>
      </w:r>
      <w:r w:rsidR="00926B5D" w:rsidRPr="00926B5D">
        <w:rPr>
          <w:rFonts w:ascii="Bookman Old Style" w:hAnsi="Bookman Old Style" w:cs="Arial"/>
        </w:rPr>
        <w:t xml:space="preserve">rtículo 74 de la Ley 142 de 1994, es función especial de la Comisión de Regulación de Energía y Gas </w:t>
      </w:r>
      <w:r w:rsidR="00926B5D" w:rsidRPr="00926B5D">
        <w:rPr>
          <w:rFonts w:ascii="Bookman Old Style" w:hAnsi="Bookman Old Style" w:cs="Arial"/>
          <w:i/>
        </w:rPr>
        <w:t>regular el ejercicio de las actividades de los sectores de energía y gas combustible para asegurar la disponibilidad de una oferta energética eficiente, propiciar la competencia en el sector de minas y energía y proponer la adopción de las medidas necesarias para impedir abusos de posición dominante y buscar la liberación gradual de los mercados hacia la libre competencia. La comisión podrá adoptar reglas de comportamiento diferencial, según la posición de las empresas en el mercado</w:t>
      </w:r>
      <w:r w:rsidR="00926B5D" w:rsidRPr="00926B5D">
        <w:rPr>
          <w:rFonts w:ascii="Bookman Old Style" w:hAnsi="Bookman Old Style" w:cs="Arial"/>
        </w:rPr>
        <w:t>.</w:t>
      </w:r>
    </w:p>
    <w:p w14:paraId="2E6EC4DA" w14:textId="4D7EE8C9" w:rsidR="00926B5D" w:rsidRPr="00926B5D" w:rsidRDefault="00926B5D" w:rsidP="00926B5D">
      <w:pPr>
        <w:spacing w:before="240" w:after="240"/>
        <w:ind w:left="0"/>
        <w:jc w:val="both"/>
        <w:rPr>
          <w:rFonts w:ascii="Bookman Old Style" w:hAnsi="Bookman Old Style" w:cs="Arial"/>
        </w:rPr>
      </w:pPr>
      <w:r w:rsidRPr="00926B5D">
        <w:rPr>
          <w:rFonts w:ascii="Bookman Old Style" w:hAnsi="Bookman Old Style" w:cs="Arial"/>
        </w:rPr>
        <w:t xml:space="preserve">El </w:t>
      </w:r>
      <w:r w:rsidR="00077D2F">
        <w:rPr>
          <w:rFonts w:ascii="Bookman Old Style" w:hAnsi="Bookman Old Style" w:cs="Arial"/>
        </w:rPr>
        <w:t>n</w:t>
      </w:r>
      <w:r w:rsidRPr="00926B5D">
        <w:rPr>
          <w:rFonts w:ascii="Bookman Old Style" w:hAnsi="Bookman Old Style" w:cs="Arial"/>
        </w:rPr>
        <w:t xml:space="preserve">umeral 14.11 del Artículo 14 de la Ley 142 de 1994 definió el régimen tarifario de </w:t>
      </w:r>
      <w:r w:rsidR="000D33D9">
        <w:rPr>
          <w:rFonts w:ascii="Bookman Old Style" w:hAnsi="Bookman Old Style" w:cs="Arial"/>
        </w:rPr>
        <w:t>l</w:t>
      </w:r>
      <w:r w:rsidRPr="00926B5D">
        <w:rPr>
          <w:rFonts w:ascii="Bookman Old Style" w:hAnsi="Bookman Old Style" w:cs="Arial"/>
        </w:rPr>
        <w:t xml:space="preserve">ibertad </w:t>
      </w:r>
      <w:r w:rsidR="000D33D9">
        <w:rPr>
          <w:rFonts w:ascii="Bookman Old Style" w:hAnsi="Bookman Old Style" w:cs="Arial"/>
        </w:rPr>
        <w:t>v</w:t>
      </w:r>
      <w:r w:rsidRPr="00926B5D">
        <w:rPr>
          <w:rFonts w:ascii="Bookman Old Style" w:hAnsi="Bookman Old Style" w:cs="Arial"/>
        </w:rPr>
        <w:t xml:space="preserve">igilada como el </w:t>
      </w:r>
      <w:r w:rsidRPr="00926B5D">
        <w:rPr>
          <w:rFonts w:ascii="Bookman Old Style" w:hAnsi="Bookman Old Style" w:cs="Arial"/>
          <w:i/>
        </w:rPr>
        <w:t>régimen de tarifas mediante el cual las empresas de servicios públicos domiciliarios pueden determinar libremente las tarifas de venta a medianos y pequeños consumidores, con la obligación de informar por escrito a las comisiones de regulación, sobre las decisiones tomadas sobre esta materia</w:t>
      </w:r>
      <w:r w:rsidRPr="00926B5D">
        <w:rPr>
          <w:rFonts w:ascii="Bookman Old Style" w:hAnsi="Bookman Old Style" w:cs="Arial"/>
        </w:rPr>
        <w:t>.</w:t>
      </w:r>
    </w:p>
    <w:p w14:paraId="779BBB0F" w14:textId="77777777" w:rsidR="00F7461E" w:rsidRDefault="00F7461E" w:rsidP="00926B5D">
      <w:pPr>
        <w:ind w:left="0"/>
        <w:jc w:val="both"/>
        <w:rPr>
          <w:rFonts w:ascii="Bookman Old Style" w:hAnsi="Bookman Old Style" w:cs="Arial"/>
          <w:iCs/>
        </w:rPr>
      </w:pPr>
    </w:p>
    <w:p w14:paraId="6A82B390" w14:textId="77777777" w:rsidR="00926B5D" w:rsidRPr="00926B5D" w:rsidRDefault="00926B5D" w:rsidP="00926B5D">
      <w:pPr>
        <w:ind w:left="0"/>
        <w:jc w:val="both"/>
        <w:rPr>
          <w:rFonts w:ascii="Bookman Old Style" w:hAnsi="Bookman Old Style" w:cs="Arial"/>
        </w:rPr>
      </w:pPr>
      <w:r w:rsidRPr="00926B5D">
        <w:rPr>
          <w:rFonts w:ascii="Bookman Old Style" w:hAnsi="Bookman Old Style" w:cs="Arial"/>
          <w:iCs/>
        </w:rPr>
        <w:t xml:space="preserve">El </w:t>
      </w:r>
      <w:r w:rsidR="00077D2F">
        <w:rPr>
          <w:rFonts w:ascii="Bookman Old Style" w:hAnsi="Bookman Old Style" w:cs="Arial"/>
          <w:iCs/>
        </w:rPr>
        <w:t>n</w:t>
      </w:r>
      <w:r w:rsidRPr="00926B5D">
        <w:rPr>
          <w:rFonts w:ascii="Bookman Old Style" w:hAnsi="Bookman Old Style" w:cs="Arial"/>
          <w:iCs/>
        </w:rPr>
        <w:t xml:space="preserve">umeral 14.28 del </w:t>
      </w:r>
      <w:r w:rsidR="00077D2F">
        <w:rPr>
          <w:rFonts w:ascii="Bookman Old Style" w:hAnsi="Bookman Old Style" w:cs="Arial"/>
          <w:iCs/>
        </w:rPr>
        <w:t>a</w:t>
      </w:r>
      <w:r w:rsidRPr="00926B5D">
        <w:rPr>
          <w:rFonts w:ascii="Bookman Old Style" w:hAnsi="Bookman Old Style" w:cs="Arial"/>
          <w:iCs/>
        </w:rPr>
        <w:t xml:space="preserve">rtículo 14 de la Ley 142 de 1994 define el servicio público domiciliario de gas combustible como </w:t>
      </w:r>
      <w:r w:rsidRPr="00926B5D">
        <w:rPr>
          <w:rFonts w:ascii="Bookman Old Style" w:hAnsi="Bookman Old Style" w:cs="Arial"/>
          <w:i/>
        </w:rPr>
        <w:t>el conjunto de actividades ordenadas a la distribución de gas combustible, por tubería u otro medio, desde un sitio de acopio de grandes volúmenes o desde un gasoducto central hasta la instalación de un consumidor final, incluyendo su conexión y medición. También se aplicará esta Ley a las actividades complementarias de comercialización desde la producción y transporte de gas por un gasoducto principal, o por otros medios, desde el sitio de generación hasta aquel en donde se conecte a una red secundaria</w:t>
      </w:r>
      <w:r w:rsidRPr="00926B5D">
        <w:rPr>
          <w:rFonts w:ascii="Bookman Old Style" w:hAnsi="Bookman Old Style" w:cs="Arial"/>
        </w:rPr>
        <w:t>.</w:t>
      </w:r>
    </w:p>
    <w:p w14:paraId="332F8962" w14:textId="77777777" w:rsidR="00926B5D" w:rsidRPr="00926B5D" w:rsidRDefault="00926B5D" w:rsidP="00926B5D">
      <w:pPr>
        <w:spacing w:before="240" w:after="240"/>
        <w:ind w:left="0"/>
        <w:jc w:val="both"/>
        <w:rPr>
          <w:rFonts w:ascii="Bookman Old Style" w:hAnsi="Bookman Old Style" w:cs="Arial"/>
        </w:rPr>
      </w:pPr>
      <w:r w:rsidRPr="00926B5D">
        <w:rPr>
          <w:rFonts w:ascii="Bookman Old Style" w:hAnsi="Bookman Old Style" w:cs="Arial"/>
          <w:bCs/>
        </w:rPr>
        <w:t>E</w:t>
      </w:r>
      <w:r w:rsidRPr="00926B5D">
        <w:rPr>
          <w:rFonts w:ascii="Bookman Old Style" w:hAnsi="Bookman Old Style" w:cs="Arial"/>
        </w:rPr>
        <w:t xml:space="preserve">l régimen tarifario del servicio público domiciliario de gas combustible incluye reglas relativas al </w:t>
      </w:r>
      <w:bookmarkStart w:id="32" w:name="Art:86.1"/>
      <w:bookmarkEnd w:id="32"/>
      <w:r w:rsidRPr="00926B5D">
        <w:rPr>
          <w:rFonts w:ascii="Bookman Old Style" w:hAnsi="Bookman Old Style" w:cs="Arial"/>
        </w:rPr>
        <w:t>régimen de regulación o de libertad</w:t>
      </w:r>
      <w:r w:rsidR="000A53D6">
        <w:rPr>
          <w:rFonts w:ascii="Bookman Old Style" w:hAnsi="Bookman Old Style" w:cs="Arial"/>
        </w:rPr>
        <w:t xml:space="preserve"> vigilada</w:t>
      </w:r>
      <w:r w:rsidR="00077D2F">
        <w:rPr>
          <w:rFonts w:ascii="Bookman Old Style" w:hAnsi="Bookman Old Style" w:cs="Arial"/>
        </w:rPr>
        <w:t>, tal como está previsto en el a</w:t>
      </w:r>
      <w:r w:rsidRPr="00926B5D">
        <w:rPr>
          <w:rFonts w:ascii="Bookman Old Style" w:hAnsi="Bookman Old Style" w:cs="Arial"/>
        </w:rPr>
        <w:t>rtículo 86 de la ley 142 de 1994.</w:t>
      </w:r>
    </w:p>
    <w:p w14:paraId="41B647EC" w14:textId="40A27952" w:rsidR="00926B5D" w:rsidRPr="00926B5D" w:rsidRDefault="00926B5D" w:rsidP="00926B5D">
      <w:pPr>
        <w:spacing w:before="240"/>
        <w:ind w:left="0"/>
        <w:jc w:val="both"/>
        <w:rPr>
          <w:rFonts w:ascii="Bookman Old Style" w:eastAsia="Calibri" w:hAnsi="Bookman Old Style" w:cs="Arial"/>
          <w:lang w:val="es-CO" w:eastAsia="en-US"/>
        </w:rPr>
      </w:pPr>
      <w:r w:rsidRPr="00926B5D">
        <w:rPr>
          <w:rFonts w:ascii="Bookman Old Style" w:hAnsi="Bookman Old Style" w:cs="Arial"/>
          <w:iCs/>
        </w:rPr>
        <w:t xml:space="preserve">El artículo 11 de la Ley 401 de 1997, determina </w:t>
      </w:r>
      <w:r w:rsidR="006B2D73" w:rsidRPr="00926B5D">
        <w:rPr>
          <w:rFonts w:ascii="Bookman Old Style" w:hAnsi="Bookman Old Style" w:cs="Arial"/>
          <w:iCs/>
        </w:rPr>
        <w:t>que,</w:t>
      </w:r>
      <w:r w:rsidRPr="00926B5D">
        <w:rPr>
          <w:rFonts w:ascii="Bookman Old Style" w:hAnsi="Bookman Old Style" w:cs="Arial"/>
          <w:iCs/>
        </w:rPr>
        <w:t xml:space="preserve"> </w:t>
      </w:r>
      <w:r w:rsidRPr="00926B5D">
        <w:rPr>
          <w:rFonts w:ascii="Bookman Old Style" w:hAnsi="Bookman Old Style" w:cs="Arial"/>
          <w:i/>
        </w:rPr>
        <w:t>con el propósito de asegurar una prestación eficiente del servicio público de gas, combustible que se transporte por red física a todos los usuarios del territorio nacional, las actividades distintas a su exploración, explotación y su procesamiento, se regirán por las disposiciones contenidas en la Ley 142 de 1994</w:t>
      </w:r>
      <w:r w:rsidRPr="00926B5D">
        <w:rPr>
          <w:rFonts w:ascii="Bookman Old Style" w:hAnsi="Bookman Old Style" w:cs="Arial"/>
        </w:rPr>
        <w:t>.</w:t>
      </w:r>
    </w:p>
    <w:p w14:paraId="08F201FA" w14:textId="77777777" w:rsidR="00926B5D" w:rsidRPr="00926B5D" w:rsidRDefault="00926B5D" w:rsidP="00926B5D">
      <w:pPr>
        <w:ind w:left="0"/>
        <w:jc w:val="both"/>
        <w:rPr>
          <w:rFonts w:ascii="Bookman Old Style" w:hAnsi="Bookman Old Style" w:cs="Arial"/>
          <w:lang w:val="es-CO"/>
        </w:rPr>
      </w:pPr>
    </w:p>
    <w:p w14:paraId="4742941C" w14:textId="18B544FB" w:rsidR="00926B5D" w:rsidRPr="00E267B9" w:rsidRDefault="00077D2F" w:rsidP="00926B5D">
      <w:pPr>
        <w:autoSpaceDE w:val="0"/>
        <w:autoSpaceDN w:val="0"/>
        <w:adjustRightInd w:val="0"/>
        <w:ind w:left="0"/>
        <w:jc w:val="both"/>
        <w:rPr>
          <w:rFonts w:ascii="Bookman Old Style" w:eastAsiaTheme="minorHAnsi" w:hAnsi="Bookman Old Style" w:cs="Calibri,Italic"/>
          <w:i/>
          <w:iCs/>
          <w:lang w:val="es-CO" w:eastAsia="en-US"/>
        </w:rPr>
      </w:pPr>
      <w:r>
        <w:rPr>
          <w:rFonts w:ascii="Bookman Old Style" w:eastAsiaTheme="minorHAnsi" w:hAnsi="Bookman Old Style" w:cs="Calibri"/>
          <w:lang w:val="es-CO" w:eastAsia="en-US"/>
        </w:rPr>
        <w:t>La L</w:t>
      </w:r>
      <w:r w:rsidR="00926B5D" w:rsidRPr="00E267B9">
        <w:rPr>
          <w:rFonts w:ascii="Bookman Old Style" w:eastAsiaTheme="minorHAnsi" w:hAnsi="Bookman Old Style" w:cs="Calibri"/>
          <w:lang w:val="es-CO" w:eastAsia="en-US"/>
        </w:rPr>
        <w:t>ey 1715 de 2014</w:t>
      </w:r>
      <w:r w:rsidR="00B804E5" w:rsidRPr="00E267B9">
        <w:rPr>
          <w:rFonts w:ascii="Bookman Old Style" w:eastAsiaTheme="minorHAnsi" w:hAnsi="Bookman Old Style" w:cs="Calibri"/>
          <w:lang w:val="es-CO" w:eastAsia="en-US"/>
        </w:rPr>
        <w:t xml:space="preserve"> </w:t>
      </w:r>
      <w:r w:rsidR="00B804E5" w:rsidRPr="00E267B9">
        <w:rPr>
          <w:rFonts w:ascii="Bookman Old Style" w:eastAsiaTheme="minorHAnsi" w:hAnsi="Bookman Old Style" w:cs="Calibri"/>
          <w:i/>
          <w:lang w:val="es-CO" w:eastAsia="en-US"/>
        </w:rPr>
        <w:t xml:space="preserve">por la cual se </w:t>
      </w:r>
      <w:r w:rsidR="00926B5D" w:rsidRPr="00E267B9">
        <w:rPr>
          <w:rFonts w:ascii="Bookman Old Style" w:eastAsiaTheme="minorHAnsi" w:hAnsi="Bookman Old Style" w:cs="Calibri"/>
          <w:i/>
          <w:lang w:val="es-CO" w:eastAsia="en-US"/>
        </w:rPr>
        <w:t>fomenta el desarrollo de fuentes no convencionales de energía renovable con el fin de incluirlas en el sistema energético nacional</w:t>
      </w:r>
      <w:r w:rsidR="00B804E5" w:rsidRPr="00E267B9">
        <w:rPr>
          <w:rFonts w:ascii="Bookman Old Style" w:eastAsiaTheme="minorHAnsi" w:hAnsi="Bookman Old Style" w:cs="Calibri"/>
          <w:lang w:val="es-CO" w:eastAsia="en-US"/>
        </w:rPr>
        <w:t xml:space="preserve">, </w:t>
      </w:r>
      <w:r w:rsidR="00926B5D" w:rsidRPr="00E267B9">
        <w:rPr>
          <w:rFonts w:ascii="Bookman Old Style" w:eastAsiaTheme="minorHAnsi" w:hAnsi="Bookman Old Style" w:cs="Calibri"/>
          <w:lang w:val="es-CO" w:eastAsia="en-US"/>
        </w:rPr>
        <w:t>establece en el artículo 37 que</w:t>
      </w:r>
      <w:r w:rsidR="000D33D9">
        <w:rPr>
          <w:rFonts w:ascii="Bookman Old Style" w:eastAsiaTheme="minorHAnsi" w:hAnsi="Bookman Old Style" w:cs="Calibri"/>
          <w:lang w:val="es-CO" w:eastAsia="en-US"/>
        </w:rPr>
        <w:t>,</w:t>
      </w:r>
      <w:r w:rsidR="00926B5D" w:rsidRPr="00E267B9">
        <w:rPr>
          <w:rFonts w:ascii="Bookman Old Style" w:eastAsiaTheme="minorHAnsi" w:hAnsi="Bookman Old Style" w:cs="Calibri"/>
          <w:lang w:val="es-CO" w:eastAsia="en-US"/>
        </w:rPr>
        <w:t xml:space="preserve"> </w:t>
      </w:r>
      <w:r w:rsidR="00926B5D" w:rsidRPr="00E267B9">
        <w:rPr>
          <w:rFonts w:ascii="Bookman Old Style" w:eastAsiaTheme="minorHAnsi" w:hAnsi="Bookman Old Style" w:cs="Calibri,Italic"/>
          <w:i/>
          <w:iCs/>
          <w:lang w:val="es-CO" w:eastAsia="en-US"/>
        </w:rPr>
        <w:t>Se apoyará el uso de fuentes de energía local, de carácter renovable principalmente, para atender necesidades energéticas diferentes a la generación de electricidad.</w:t>
      </w:r>
    </w:p>
    <w:p w14:paraId="6038CA2A" w14:textId="77777777" w:rsidR="00926B5D" w:rsidRPr="00926B5D" w:rsidRDefault="00926B5D" w:rsidP="00926B5D">
      <w:pPr>
        <w:autoSpaceDE w:val="0"/>
        <w:autoSpaceDN w:val="0"/>
        <w:adjustRightInd w:val="0"/>
        <w:ind w:left="0"/>
        <w:jc w:val="both"/>
        <w:rPr>
          <w:rFonts w:ascii="Bookman Old Style" w:eastAsiaTheme="minorHAnsi" w:hAnsi="Bookman Old Style" w:cs="Calibri,Italic"/>
          <w:i/>
          <w:iCs/>
          <w:color w:val="00B050"/>
          <w:lang w:val="es-CO" w:eastAsia="en-US"/>
        </w:rPr>
      </w:pPr>
    </w:p>
    <w:p w14:paraId="7DB09ED8" w14:textId="77777777" w:rsidR="00926B5D" w:rsidRDefault="00926B5D" w:rsidP="00926B5D">
      <w:pPr>
        <w:autoSpaceDE w:val="0"/>
        <w:autoSpaceDN w:val="0"/>
        <w:adjustRightInd w:val="0"/>
        <w:ind w:left="0"/>
        <w:jc w:val="both"/>
        <w:rPr>
          <w:rFonts w:ascii="Bookman Old Style" w:eastAsiaTheme="minorHAnsi" w:hAnsi="Bookman Old Style" w:cs="Calibri"/>
          <w:lang w:val="es-CO" w:eastAsia="en-US"/>
        </w:rPr>
      </w:pPr>
      <w:r w:rsidRPr="00885C65">
        <w:rPr>
          <w:rFonts w:ascii="Bookman Old Style" w:eastAsiaTheme="minorHAnsi" w:hAnsi="Bookman Old Style" w:cs="Calibri"/>
          <w:lang w:val="es-CO" w:eastAsia="en-US"/>
        </w:rPr>
        <w:t xml:space="preserve">En este sentido el biogás es </w:t>
      </w:r>
      <w:r w:rsidR="00685E50" w:rsidRPr="00885C65">
        <w:rPr>
          <w:rFonts w:ascii="Bookman Old Style" w:eastAsiaTheme="minorHAnsi" w:hAnsi="Bookman Old Style" w:cs="Calibri"/>
          <w:lang w:val="es-CO" w:eastAsia="en-US"/>
        </w:rPr>
        <w:t>una</w:t>
      </w:r>
      <w:r w:rsidRPr="00885C65">
        <w:rPr>
          <w:rFonts w:ascii="Bookman Old Style" w:eastAsiaTheme="minorHAnsi" w:hAnsi="Bookman Old Style" w:cs="Calibri"/>
          <w:lang w:val="es-CO" w:eastAsia="en-US"/>
        </w:rPr>
        <w:t xml:space="preserve"> fuente no convencional de energía renovable capaz de ofrecer soluciones energéticas de gas combustible y electricidad utilizando una misma tecnología de producción, permitiendo desarrollar proyectos más eficientes para beneficio de los usuarios.</w:t>
      </w:r>
    </w:p>
    <w:p w14:paraId="7BCAD2C1" w14:textId="77777777" w:rsidR="00926B5D" w:rsidRPr="00E267B9" w:rsidRDefault="00926B5D" w:rsidP="00926B5D">
      <w:pPr>
        <w:spacing w:before="240" w:after="240"/>
        <w:ind w:left="0"/>
        <w:jc w:val="both"/>
        <w:rPr>
          <w:rFonts w:ascii="Bookman Old Style" w:hAnsi="Bookman Old Style" w:cs="Arial"/>
        </w:rPr>
      </w:pPr>
      <w:r w:rsidRPr="00E267B9">
        <w:rPr>
          <w:rFonts w:ascii="Bookman Old Style" w:hAnsi="Bookman Old Style" w:cs="Arial"/>
          <w:iCs/>
        </w:rPr>
        <w:t>G</w:t>
      </w:r>
      <w:r w:rsidRPr="00E267B9">
        <w:rPr>
          <w:rFonts w:ascii="Bookman Old Style" w:hAnsi="Bookman Old Style" w:cs="Arial"/>
        </w:rPr>
        <w:t xml:space="preserve">eneralmente se encuentra en la primera (1ª) familia de los gases combustibles; igualmente, así lo clasifica la definición establecida en la </w:t>
      </w:r>
      <w:r w:rsidRPr="00E267B9">
        <w:rPr>
          <w:rFonts w:ascii="Bookman Old Style" w:hAnsi="Bookman Old Style" w:cs="Arial"/>
          <w:iCs/>
        </w:rPr>
        <w:t xml:space="preserve">Norma Técnica Colombiana NTC-3527. </w:t>
      </w:r>
      <w:r w:rsidRPr="00E267B9">
        <w:rPr>
          <w:rFonts w:ascii="Bookman Old Style" w:hAnsi="Bookman Old Style" w:cs="Arial"/>
        </w:rPr>
        <w:t xml:space="preserve"> </w:t>
      </w:r>
    </w:p>
    <w:p w14:paraId="2F0433EB" w14:textId="77777777" w:rsidR="00926B5D" w:rsidRPr="00E267B9" w:rsidRDefault="00C85B82" w:rsidP="00926B5D">
      <w:pPr>
        <w:spacing w:before="240" w:after="240"/>
        <w:ind w:left="0"/>
        <w:jc w:val="both"/>
        <w:rPr>
          <w:rFonts w:ascii="Bookman Old Style" w:hAnsi="Bookman Old Style" w:cs="Arial"/>
        </w:rPr>
      </w:pPr>
      <w:r w:rsidRPr="00E267B9">
        <w:rPr>
          <w:rFonts w:ascii="Bookman Old Style" w:hAnsi="Bookman Old Style" w:cs="Arial"/>
          <w:iCs/>
        </w:rPr>
        <w:t xml:space="preserve">Cuando se eleva el porcentaje de metano del biogás transformándolo en biometano, </w:t>
      </w:r>
      <w:r w:rsidR="00926B5D" w:rsidRPr="00E267B9">
        <w:rPr>
          <w:rFonts w:ascii="Bookman Old Style" w:hAnsi="Bookman Old Style" w:cs="Arial"/>
        </w:rPr>
        <w:t xml:space="preserve">alcanza a clasificarse dentro de la </w:t>
      </w:r>
      <w:r w:rsidRPr="00E267B9">
        <w:rPr>
          <w:rFonts w:ascii="Bookman Old Style" w:hAnsi="Bookman Old Style" w:cs="Arial"/>
        </w:rPr>
        <w:t>2</w:t>
      </w:r>
      <w:r w:rsidR="00926B5D" w:rsidRPr="00E267B9">
        <w:rPr>
          <w:rFonts w:ascii="Bookman Old Style" w:hAnsi="Bookman Old Style" w:cs="Arial"/>
        </w:rPr>
        <w:t>ª familia de gases combustibles</w:t>
      </w:r>
      <w:r w:rsidR="00E074A4">
        <w:rPr>
          <w:rFonts w:ascii="Bookman Old Style" w:hAnsi="Bookman Old Style" w:cs="Arial"/>
        </w:rPr>
        <w:t>, haciendo que sus características sean muy similares a las del gas natural.</w:t>
      </w:r>
      <w:r w:rsidR="00926B5D" w:rsidRPr="00E267B9">
        <w:rPr>
          <w:rFonts w:ascii="Bookman Old Style" w:hAnsi="Bookman Old Style" w:cs="Arial"/>
        </w:rPr>
        <w:t xml:space="preserve"> </w:t>
      </w:r>
    </w:p>
    <w:p w14:paraId="4F48974F" w14:textId="77777777" w:rsidR="00926B5D" w:rsidRPr="00926B5D" w:rsidRDefault="00926B5D" w:rsidP="00926B5D">
      <w:pPr>
        <w:tabs>
          <w:tab w:val="left" w:pos="-720"/>
        </w:tabs>
        <w:overflowPunct w:val="0"/>
        <w:autoSpaceDE w:val="0"/>
        <w:autoSpaceDN w:val="0"/>
        <w:adjustRightInd w:val="0"/>
        <w:spacing w:before="240" w:after="240"/>
        <w:ind w:left="0" w:right="20"/>
        <w:jc w:val="both"/>
        <w:textAlignment w:val="baseline"/>
        <w:rPr>
          <w:rFonts w:ascii="Bookman Old Style" w:hAnsi="Bookman Old Style" w:cs="Arial"/>
          <w:lang w:val="es-ES_tradnl"/>
        </w:rPr>
      </w:pPr>
      <w:r w:rsidRPr="00E267B9">
        <w:rPr>
          <w:rFonts w:ascii="Bookman Old Style" w:hAnsi="Bookman Old Style" w:cs="Arial"/>
          <w:lang w:val="es-ES_tradnl"/>
        </w:rPr>
        <w:t>La regulación vigente expedida por la CREG (i.e. régimen de precios del producto, regulación de redes y calidad del servicio y del producto) para el servicio público domiciliario de gas combustible aplica para el gas natural (2ª familia) y el gas licuado del petróleo –GLP- (3ª familia).</w:t>
      </w:r>
      <w:r w:rsidRPr="00926B5D">
        <w:rPr>
          <w:rFonts w:ascii="Bookman Old Style" w:hAnsi="Bookman Old Style" w:cs="Arial"/>
          <w:lang w:val="es-ES_tradnl"/>
        </w:rPr>
        <w:t xml:space="preserve"> </w:t>
      </w:r>
    </w:p>
    <w:p w14:paraId="2EE1A2D8" w14:textId="1270F30A" w:rsidR="00926B5D" w:rsidRPr="00926B5D" w:rsidRDefault="00926B5D" w:rsidP="00926B5D">
      <w:pPr>
        <w:tabs>
          <w:tab w:val="left" w:pos="-720"/>
        </w:tabs>
        <w:overflowPunct w:val="0"/>
        <w:autoSpaceDE w:val="0"/>
        <w:autoSpaceDN w:val="0"/>
        <w:adjustRightInd w:val="0"/>
        <w:spacing w:before="240" w:after="240"/>
        <w:ind w:left="0" w:right="20"/>
        <w:jc w:val="both"/>
        <w:textAlignment w:val="baseline"/>
        <w:rPr>
          <w:rFonts w:ascii="Bookman Old Style" w:hAnsi="Bookman Old Style" w:cs="Arial"/>
          <w:b/>
          <w:lang w:val="es-ES_tradnl"/>
        </w:rPr>
      </w:pPr>
      <w:r w:rsidRPr="00926B5D">
        <w:rPr>
          <w:rFonts w:ascii="Bookman Old Style" w:hAnsi="Bookman Old Style" w:cs="Arial"/>
          <w:lang w:val="es-ES_tradnl"/>
        </w:rPr>
        <w:t xml:space="preserve">Se observa de acuerdo con los análisis y estudios de la información que ha recopilado la CREG que en países de Europa y </w:t>
      </w:r>
      <w:r w:rsidRPr="00885C65">
        <w:rPr>
          <w:rFonts w:ascii="Bookman Old Style" w:hAnsi="Bookman Old Style" w:cs="Arial"/>
          <w:lang w:val="es-ES_tradnl"/>
        </w:rPr>
        <w:t>Latinoamérica</w:t>
      </w:r>
      <w:r w:rsidR="000C703D">
        <w:rPr>
          <w:rFonts w:ascii="Bookman Old Style" w:hAnsi="Bookman Old Style" w:cs="Arial"/>
          <w:lang w:val="es-ES_tradnl"/>
        </w:rPr>
        <w:t xml:space="preserve"> se ha incrementado el uso del b</w:t>
      </w:r>
      <w:r w:rsidRPr="00885C65">
        <w:rPr>
          <w:rFonts w:ascii="Bookman Old Style" w:hAnsi="Bookman Old Style" w:cs="Arial"/>
          <w:lang w:val="es-ES_tradnl"/>
        </w:rPr>
        <w:t xml:space="preserve">iogás como fuente de generación de energía, al punto </w:t>
      </w:r>
      <w:r w:rsidR="002B3F7C" w:rsidRPr="00885C65">
        <w:rPr>
          <w:rFonts w:ascii="Bookman Old Style" w:hAnsi="Bookman Old Style" w:cs="Arial"/>
          <w:lang w:val="es-ES_tradnl"/>
        </w:rPr>
        <w:t>que,</w:t>
      </w:r>
      <w:r w:rsidRPr="00885C65">
        <w:rPr>
          <w:rFonts w:ascii="Bookman Old Style" w:hAnsi="Bookman Old Style" w:cs="Arial"/>
          <w:lang w:val="es-ES_tradnl"/>
        </w:rPr>
        <w:t xml:space="preserve"> en Alemania, se genera</w:t>
      </w:r>
      <w:r w:rsidR="00A8553C" w:rsidRPr="00885C65">
        <w:rPr>
          <w:rFonts w:ascii="Bookman Old Style" w:hAnsi="Bookman Old Style" w:cs="Arial"/>
          <w:lang w:val="es-ES_tradnl"/>
        </w:rPr>
        <w:t>ron</w:t>
      </w:r>
      <w:r w:rsidRPr="00885C65">
        <w:rPr>
          <w:rFonts w:ascii="Bookman Old Style" w:hAnsi="Bookman Old Style" w:cs="Arial"/>
          <w:lang w:val="es-ES_tradnl"/>
        </w:rPr>
        <w:t xml:space="preserve"> 24 millones de MW/h</w:t>
      </w:r>
      <w:r w:rsidR="00A8553C" w:rsidRPr="00885C65">
        <w:rPr>
          <w:rFonts w:ascii="Bookman Old Style" w:hAnsi="Bookman Old Style" w:cs="Arial"/>
          <w:lang w:val="es-ES_tradnl"/>
        </w:rPr>
        <w:t xml:space="preserve"> en 2013</w:t>
      </w:r>
      <w:r w:rsidRPr="00885C65">
        <w:rPr>
          <w:rFonts w:ascii="Bookman Old Style" w:hAnsi="Bookman Old Style" w:cs="Arial"/>
          <w:lang w:val="es-ES_tradnl"/>
        </w:rPr>
        <w:t>, lo que equival</w:t>
      </w:r>
      <w:r w:rsidR="00A8553C" w:rsidRPr="00885C65">
        <w:rPr>
          <w:rFonts w:ascii="Bookman Old Style" w:hAnsi="Bookman Old Style" w:cs="Arial"/>
          <w:lang w:val="es-ES_tradnl"/>
        </w:rPr>
        <w:t>e</w:t>
      </w:r>
      <w:r w:rsidRPr="00885C65">
        <w:rPr>
          <w:rFonts w:ascii="Bookman Old Style" w:hAnsi="Bookman Old Style" w:cs="Arial"/>
          <w:lang w:val="es-ES_tradnl"/>
        </w:rPr>
        <w:t xml:space="preserve"> al 41% del consumo de energía eléctrica en Colombia </w:t>
      </w:r>
      <w:r w:rsidR="00A8553C" w:rsidRPr="00885C65">
        <w:rPr>
          <w:rFonts w:ascii="Bookman Old Style" w:hAnsi="Bookman Old Style" w:cs="Arial"/>
          <w:lang w:val="es-ES_tradnl"/>
        </w:rPr>
        <w:t>en 2014</w:t>
      </w:r>
      <w:r w:rsidRPr="00885C65">
        <w:rPr>
          <w:rFonts w:ascii="Bookman Old Style" w:hAnsi="Bookman Old Style" w:cs="Arial"/>
          <w:lang w:val="es-ES_tradnl"/>
        </w:rPr>
        <w:t>.</w:t>
      </w:r>
      <w:r w:rsidRPr="00926B5D">
        <w:rPr>
          <w:rFonts w:ascii="Bookman Old Style" w:hAnsi="Bookman Old Style" w:cs="Arial"/>
          <w:lang w:val="es-ES_tradnl"/>
        </w:rPr>
        <w:t xml:space="preserve"> </w:t>
      </w:r>
    </w:p>
    <w:p w14:paraId="2130F696" w14:textId="2448D700" w:rsidR="00077D2F" w:rsidRDefault="00926B5D" w:rsidP="00926B5D">
      <w:pPr>
        <w:tabs>
          <w:tab w:val="left" w:pos="-720"/>
        </w:tabs>
        <w:overflowPunct w:val="0"/>
        <w:autoSpaceDE w:val="0"/>
        <w:autoSpaceDN w:val="0"/>
        <w:adjustRightInd w:val="0"/>
        <w:spacing w:before="240" w:after="240"/>
        <w:ind w:left="0" w:right="20"/>
        <w:jc w:val="both"/>
        <w:textAlignment w:val="baseline"/>
        <w:rPr>
          <w:rFonts w:ascii="Bookman Old Style" w:hAnsi="Bookman Old Style" w:cs="Arial"/>
          <w:lang w:val="es-CO"/>
        </w:rPr>
      </w:pPr>
      <w:r w:rsidRPr="00926B5D">
        <w:rPr>
          <w:rFonts w:ascii="Bookman Old Style" w:hAnsi="Bookman Old Style" w:cs="Arial"/>
          <w:lang w:val="es-ES_tradnl"/>
        </w:rPr>
        <w:t xml:space="preserve">Con el desarrollo permanente de las energías renovables, y específicamente con grandes avances en tecnologías de biogás para uso como gas combustible y </w:t>
      </w:r>
      <w:r w:rsidRPr="00926B5D">
        <w:rPr>
          <w:rFonts w:ascii="Bookman Old Style" w:hAnsi="Bookman Old Style" w:cs="Arial"/>
          <w:lang w:val="es-ES_tradnl"/>
        </w:rPr>
        <w:lastRenderedPageBreak/>
        <w:t xml:space="preserve">energía eléctrica, </w:t>
      </w:r>
      <w:r w:rsidRPr="00926B5D">
        <w:rPr>
          <w:rFonts w:ascii="Bookman Old Style" w:hAnsi="Bookman Old Style" w:cs="Arial"/>
          <w:lang w:val="es-CO"/>
        </w:rPr>
        <w:t>algunas empresas en Colombia están evaluando alternativas para desarrollar proyectos tendientes a aprovechar este gas combustible de diversas fuentes</w:t>
      </w:r>
      <w:r w:rsidR="005A1836">
        <w:rPr>
          <w:rFonts w:ascii="Bookman Old Style" w:hAnsi="Bookman Old Style" w:cs="Arial"/>
          <w:lang w:val="es-CO"/>
        </w:rPr>
        <w:t>,</w:t>
      </w:r>
      <w:r w:rsidRPr="00926B5D">
        <w:rPr>
          <w:rFonts w:ascii="Bookman Old Style" w:hAnsi="Bookman Old Style" w:cs="Arial"/>
          <w:lang w:val="es-CO"/>
        </w:rPr>
        <w:t xml:space="preserve"> como son las residuales (agrícolas, aguas residuales, rellenos sanitarios entre otras) y las cultivadas (pastos y otro</w:t>
      </w:r>
      <w:r w:rsidR="00B8591A">
        <w:rPr>
          <w:rFonts w:ascii="Bookman Old Style" w:hAnsi="Bookman Old Style" w:cs="Arial"/>
          <w:lang w:val="es-CO"/>
        </w:rPr>
        <w:t>s</w:t>
      </w:r>
      <w:r w:rsidRPr="00926B5D">
        <w:rPr>
          <w:rFonts w:ascii="Bookman Old Style" w:hAnsi="Bookman Old Style" w:cs="Arial"/>
          <w:lang w:val="es-CO"/>
        </w:rPr>
        <w:t xml:space="preserve"> cultivos</w:t>
      </w:r>
      <w:r w:rsidR="00AB736F">
        <w:rPr>
          <w:rFonts w:ascii="Bookman Old Style" w:hAnsi="Bookman Old Style" w:cs="Arial"/>
          <w:lang w:val="es-CO"/>
        </w:rPr>
        <w:t xml:space="preserve"> dedicados).</w:t>
      </w:r>
      <w:r w:rsidRPr="00926B5D">
        <w:rPr>
          <w:rFonts w:ascii="Bookman Old Style" w:hAnsi="Bookman Old Style" w:cs="Arial"/>
          <w:lang w:val="es-CO"/>
        </w:rPr>
        <w:t xml:space="preserve"> </w:t>
      </w:r>
    </w:p>
    <w:p w14:paraId="6E70A238" w14:textId="77777777" w:rsidR="00926B5D" w:rsidRDefault="00AB736F" w:rsidP="00926B5D">
      <w:pPr>
        <w:tabs>
          <w:tab w:val="left" w:pos="-720"/>
        </w:tabs>
        <w:overflowPunct w:val="0"/>
        <w:autoSpaceDE w:val="0"/>
        <w:autoSpaceDN w:val="0"/>
        <w:adjustRightInd w:val="0"/>
        <w:spacing w:before="240" w:after="240"/>
        <w:ind w:left="0" w:right="20"/>
        <w:jc w:val="both"/>
        <w:textAlignment w:val="baseline"/>
        <w:rPr>
          <w:rFonts w:ascii="Bookman Old Style" w:hAnsi="Bookman Old Style" w:cs="Arial"/>
          <w:lang w:val="es-CO"/>
        </w:rPr>
      </w:pPr>
      <w:r w:rsidRPr="00885C65">
        <w:rPr>
          <w:rFonts w:ascii="Bookman Old Style" w:hAnsi="Bookman Old Style" w:cs="Arial"/>
          <w:lang w:val="es-CO"/>
        </w:rPr>
        <w:t>Además</w:t>
      </w:r>
      <w:r w:rsidR="005A1836" w:rsidRPr="00885C65">
        <w:rPr>
          <w:rFonts w:ascii="Bookman Old Style" w:hAnsi="Bookman Old Style" w:cs="Arial"/>
          <w:lang w:val="es-CO"/>
        </w:rPr>
        <w:t>,</w:t>
      </w:r>
      <w:r w:rsidR="00926B5D" w:rsidRPr="00885C65">
        <w:rPr>
          <w:rFonts w:ascii="Bookman Old Style" w:hAnsi="Bookman Old Style" w:cs="Arial"/>
          <w:lang w:val="es-CO"/>
        </w:rPr>
        <w:t xml:space="preserve"> es una importante alternativa para </w:t>
      </w:r>
      <w:r w:rsidR="00D9433D" w:rsidRPr="00885C65">
        <w:rPr>
          <w:rFonts w:ascii="Bookman Old Style" w:hAnsi="Bookman Old Style" w:cs="Arial"/>
          <w:lang w:val="es-CO"/>
        </w:rPr>
        <w:t xml:space="preserve">las </w:t>
      </w:r>
      <w:r w:rsidR="00926B5D" w:rsidRPr="00885C65">
        <w:rPr>
          <w:rFonts w:ascii="Bookman Old Style" w:hAnsi="Bookman Old Style" w:cs="Arial"/>
          <w:lang w:val="es-CO"/>
        </w:rPr>
        <w:t>zonas</w:t>
      </w:r>
      <w:r w:rsidR="00D9433D" w:rsidRPr="00885C65">
        <w:rPr>
          <w:rFonts w:ascii="Bookman Old Style" w:hAnsi="Bookman Old Style" w:cs="Arial"/>
          <w:lang w:val="es-CO"/>
        </w:rPr>
        <w:t xml:space="preserve"> no interconectadas</w:t>
      </w:r>
      <w:r w:rsidR="00E52C8A" w:rsidRPr="00885C65">
        <w:rPr>
          <w:rFonts w:ascii="Bookman Old Style" w:hAnsi="Bookman Old Style" w:cs="Arial"/>
          <w:lang w:val="es-CO"/>
        </w:rPr>
        <w:t xml:space="preserve"> eléctricas</w:t>
      </w:r>
      <w:r w:rsidR="00D9433D" w:rsidRPr="00885C65">
        <w:rPr>
          <w:rFonts w:ascii="Bookman Old Style" w:hAnsi="Bookman Old Style" w:cs="Arial"/>
          <w:lang w:val="es-CO"/>
        </w:rPr>
        <w:t xml:space="preserve"> </w:t>
      </w:r>
      <w:r w:rsidR="0007391A" w:rsidRPr="00885C65">
        <w:rPr>
          <w:rFonts w:ascii="Bookman Old Style" w:hAnsi="Bookman Old Style" w:cs="Arial"/>
          <w:lang w:val="es-CO"/>
        </w:rPr>
        <w:t xml:space="preserve"> (ZNI) </w:t>
      </w:r>
      <w:r w:rsidR="00D9433D" w:rsidRPr="00885C65">
        <w:rPr>
          <w:rFonts w:ascii="Bookman Old Style" w:hAnsi="Bookman Old Style" w:cs="Arial"/>
          <w:lang w:val="es-CO"/>
        </w:rPr>
        <w:t xml:space="preserve">que </w:t>
      </w:r>
      <w:r w:rsidR="005A1836" w:rsidRPr="00885C65">
        <w:rPr>
          <w:rFonts w:ascii="Bookman Old Style" w:hAnsi="Bookman Old Style" w:cs="Arial"/>
          <w:lang w:val="es-CO"/>
        </w:rPr>
        <w:t>representan</w:t>
      </w:r>
      <w:r w:rsidR="00D9433D" w:rsidRPr="00885C65">
        <w:rPr>
          <w:rFonts w:ascii="Bookman Old Style" w:hAnsi="Bookman Old Style" w:cs="Arial"/>
          <w:lang w:val="es-CO"/>
        </w:rPr>
        <w:t xml:space="preserve"> el 66% del territorio nacional</w:t>
      </w:r>
      <w:r w:rsidR="00C87CAB" w:rsidRPr="00885C65">
        <w:rPr>
          <w:rFonts w:ascii="Bookman Old Style" w:hAnsi="Bookman Old Style" w:cs="Arial"/>
          <w:lang w:val="es-CO"/>
        </w:rPr>
        <w:t xml:space="preserve"> y 601,486 habitantes (UPME PIEC 2010-2014)</w:t>
      </w:r>
      <w:r w:rsidR="00D9433D" w:rsidRPr="00885C65">
        <w:rPr>
          <w:rFonts w:ascii="Bookman Old Style" w:hAnsi="Bookman Old Style" w:cs="Arial"/>
          <w:lang w:val="es-CO"/>
        </w:rPr>
        <w:t xml:space="preserve"> en localidades típicamente afectadas por restricciones sociales y de infraestructura</w:t>
      </w:r>
      <w:r w:rsidR="00926B5D" w:rsidRPr="00885C65">
        <w:rPr>
          <w:rFonts w:ascii="Bookman Old Style" w:hAnsi="Bookman Old Style" w:cs="Arial"/>
          <w:lang w:val="es-CO"/>
        </w:rPr>
        <w:t>.</w:t>
      </w:r>
      <w:r w:rsidR="00E52C8A">
        <w:rPr>
          <w:rFonts w:ascii="Bookman Old Style" w:hAnsi="Bookman Old Style" w:cs="Arial"/>
          <w:lang w:val="es-CO"/>
        </w:rPr>
        <w:t xml:space="preserve"> </w:t>
      </w:r>
    </w:p>
    <w:p w14:paraId="720C345A" w14:textId="77777777" w:rsidR="00077D2F" w:rsidRDefault="00E90402" w:rsidP="00E90402">
      <w:pPr>
        <w:tabs>
          <w:tab w:val="left" w:pos="-720"/>
        </w:tabs>
        <w:overflowPunct w:val="0"/>
        <w:autoSpaceDE w:val="0"/>
        <w:autoSpaceDN w:val="0"/>
        <w:adjustRightInd w:val="0"/>
        <w:spacing w:before="240" w:after="240"/>
        <w:ind w:left="0" w:right="20"/>
        <w:jc w:val="both"/>
        <w:textAlignment w:val="baseline"/>
        <w:rPr>
          <w:rFonts w:ascii="Bookman Old Style" w:hAnsi="Bookman Old Style" w:cs="Arial"/>
          <w:lang w:val="es-CO"/>
        </w:rPr>
      </w:pPr>
      <w:r>
        <w:rPr>
          <w:rFonts w:ascii="Bookman Old Style" w:hAnsi="Bookman Old Style" w:cs="Arial"/>
          <w:lang w:val="es-CO"/>
        </w:rPr>
        <w:t>T</w:t>
      </w:r>
      <w:r w:rsidR="00926B5D" w:rsidRPr="00926B5D">
        <w:rPr>
          <w:rFonts w:ascii="Bookman Old Style" w:hAnsi="Bookman Old Style" w:cs="Arial"/>
          <w:lang w:val="es-CO"/>
        </w:rPr>
        <w:t>eniendo en cuenta las numerosas experiencias de uso continuo en otros países de Europa, Asia</w:t>
      </w:r>
      <w:r w:rsidR="004300B3">
        <w:rPr>
          <w:rFonts w:ascii="Bookman Old Style" w:hAnsi="Bookman Old Style" w:cs="Arial"/>
          <w:lang w:val="es-CO"/>
        </w:rPr>
        <w:t xml:space="preserve">, </w:t>
      </w:r>
      <w:r w:rsidR="000D1D30">
        <w:rPr>
          <w:rFonts w:ascii="Bookman Old Style" w:hAnsi="Bookman Old Style" w:cs="Arial"/>
          <w:lang w:val="es-CO"/>
        </w:rPr>
        <w:t>África</w:t>
      </w:r>
      <w:r w:rsidR="00926B5D" w:rsidRPr="00926B5D">
        <w:rPr>
          <w:rFonts w:ascii="Bookman Old Style" w:hAnsi="Bookman Old Style" w:cs="Arial"/>
          <w:lang w:val="es-CO"/>
        </w:rPr>
        <w:t xml:space="preserve"> y América Latina, se considera importante su desarrollo dentro del territorio nacional para ser utilizado por usuarios industriales y </w:t>
      </w:r>
      <w:r w:rsidR="00926B5D" w:rsidRPr="00885C65">
        <w:rPr>
          <w:rFonts w:ascii="Bookman Old Style" w:hAnsi="Bookman Old Style" w:cs="Arial"/>
          <w:lang w:val="es-CO"/>
        </w:rPr>
        <w:t>residenciales como una fuente energética alternativa.</w:t>
      </w:r>
      <w:r w:rsidRPr="00885C65">
        <w:rPr>
          <w:rFonts w:ascii="Bookman Old Style" w:hAnsi="Bookman Old Style" w:cs="Arial"/>
          <w:lang w:val="es-CO"/>
        </w:rPr>
        <w:t xml:space="preserve"> </w:t>
      </w:r>
    </w:p>
    <w:p w14:paraId="59416431" w14:textId="77777777" w:rsidR="00E90402" w:rsidRDefault="00E90402" w:rsidP="00E90402">
      <w:pPr>
        <w:tabs>
          <w:tab w:val="left" w:pos="-720"/>
        </w:tabs>
        <w:overflowPunct w:val="0"/>
        <w:autoSpaceDE w:val="0"/>
        <w:autoSpaceDN w:val="0"/>
        <w:adjustRightInd w:val="0"/>
        <w:spacing w:before="240" w:after="240"/>
        <w:ind w:left="0" w:right="20"/>
        <w:jc w:val="both"/>
        <w:textAlignment w:val="baseline"/>
        <w:rPr>
          <w:rFonts w:ascii="Bookman Old Style" w:hAnsi="Bookman Old Style" w:cs="Arial"/>
          <w:lang w:val="es-ES_tradnl"/>
        </w:rPr>
      </w:pPr>
      <w:r w:rsidRPr="00885C65">
        <w:rPr>
          <w:rFonts w:ascii="Bookman Old Style" w:hAnsi="Bookman Old Style" w:cs="Arial"/>
          <w:lang w:val="es-CO"/>
        </w:rPr>
        <w:t>Adicionalmente</w:t>
      </w:r>
      <w:r w:rsidR="007323DF" w:rsidRPr="00885C65">
        <w:rPr>
          <w:rFonts w:ascii="Bookman Old Style" w:hAnsi="Bookman Old Style" w:cs="Arial"/>
          <w:lang w:val="es-CO"/>
        </w:rPr>
        <w:t>,</w:t>
      </w:r>
      <w:r w:rsidRPr="00885C65">
        <w:rPr>
          <w:rFonts w:ascii="Bookman Old Style" w:hAnsi="Bookman Old Style" w:cs="Arial"/>
          <w:lang w:val="es-CO"/>
        </w:rPr>
        <w:t xml:space="preserve">  el </w:t>
      </w:r>
      <w:r w:rsidR="00926B5D" w:rsidRPr="00885C65">
        <w:rPr>
          <w:rFonts w:ascii="Bookman Old Style" w:hAnsi="Bookman Old Style" w:cs="Arial"/>
          <w:lang w:val="es-ES_tradnl"/>
        </w:rPr>
        <w:t xml:space="preserve">biogás </w:t>
      </w:r>
      <w:r w:rsidRPr="00885C65">
        <w:rPr>
          <w:rFonts w:ascii="Bookman Old Style" w:hAnsi="Bookman Old Style" w:cs="Arial"/>
          <w:lang w:val="es-ES_tradnl"/>
        </w:rPr>
        <w:t xml:space="preserve">representa </w:t>
      </w:r>
      <w:r w:rsidR="00926B5D" w:rsidRPr="00885C65">
        <w:rPr>
          <w:rFonts w:ascii="Bookman Old Style" w:hAnsi="Bookman Old Style" w:cs="Arial"/>
          <w:lang w:val="es-ES_tradnl"/>
        </w:rPr>
        <w:t>en el mundo soluciones ambientales</w:t>
      </w:r>
      <w:r w:rsidR="006033C9">
        <w:rPr>
          <w:rFonts w:ascii="Bookman Old Style" w:hAnsi="Bookman Old Style" w:cs="Arial"/>
          <w:lang w:val="es-ES_tradnl"/>
        </w:rPr>
        <w:t>,</w:t>
      </w:r>
      <w:r w:rsidR="00926B5D" w:rsidRPr="00885C65">
        <w:rPr>
          <w:rFonts w:ascii="Bookman Old Style" w:hAnsi="Bookman Old Style" w:cs="Arial"/>
          <w:lang w:val="es-ES_tradnl"/>
        </w:rPr>
        <w:t xml:space="preserve"> ya que utiliza fuentes de combustible residuales disponibles, locales y es una energía renovable </w:t>
      </w:r>
      <w:r w:rsidR="004300B3" w:rsidRPr="00885C65">
        <w:rPr>
          <w:rFonts w:ascii="Bookman Old Style" w:hAnsi="Bookman Old Style" w:cs="Arial"/>
          <w:lang w:val="es-ES_tradnl"/>
        </w:rPr>
        <w:t>con numeroso</w:t>
      </w:r>
      <w:r w:rsidR="006033C9">
        <w:rPr>
          <w:rFonts w:ascii="Bookman Old Style" w:hAnsi="Bookman Old Style" w:cs="Arial"/>
          <w:lang w:val="es-ES_tradnl"/>
        </w:rPr>
        <w:t>s beneficios asociados como son:</w:t>
      </w:r>
      <w:r w:rsidR="004300B3" w:rsidRPr="00885C65">
        <w:rPr>
          <w:rFonts w:ascii="Bookman Old Style" w:hAnsi="Bookman Old Style" w:cs="Arial"/>
          <w:lang w:val="es-ES_tradnl"/>
        </w:rPr>
        <w:t xml:space="preserve"> la reducción </w:t>
      </w:r>
      <w:r w:rsidR="004300B3" w:rsidRPr="00885C65">
        <w:rPr>
          <w:rFonts w:ascii="Bookman Old Style" w:hAnsi="Bookman Old Style"/>
        </w:rPr>
        <w:t xml:space="preserve">de la emisión </w:t>
      </w:r>
      <w:r w:rsidR="006033C9">
        <w:rPr>
          <w:rFonts w:ascii="Bookman Old Style" w:hAnsi="Bookman Old Style"/>
        </w:rPr>
        <w:t xml:space="preserve">de gases </w:t>
      </w:r>
      <w:r w:rsidR="004300B3" w:rsidRPr="00885C65">
        <w:rPr>
          <w:rFonts w:ascii="Bookman Old Style" w:hAnsi="Bookman Old Style"/>
        </w:rPr>
        <w:t>efecto invernadero, substituye los combustibles fósiles</w:t>
      </w:r>
      <w:r w:rsidR="006033C9">
        <w:rPr>
          <w:rFonts w:ascii="Bookman Old Style" w:hAnsi="Bookman Old Style"/>
        </w:rPr>
        <w:t>, genera</w:t>
      </w:r>
      <w:r w:rsidR="004300B3" w:rsidRPr="00885C65">
        <w:rPr>
          <w:rFonts w:ascii="Bookman Old Style" w:hAnsi="Bookman Old Style"/>
        </w:rPr>
        <w:t xml:space="preserve"> fertilizantes minerales y presenta una alternativa para la disposición de residuos potencialmente dañinos para el ambiente</w:t>
      </w:r>
      <w:r w:rsidR="00926B5D" w:rsidRPr="004300B3">
        <w:rPr>
          <w:rFonts w:ascii="Bookman Old Style" w:hAnsi="Bookman Old Style" w:cs="Arial"/>
          <w:lang w:val="es-ES_tradnl"/>
        </w:rPr>
        <w:t>.</w:t>
      </w:r>
      <w:r w:rsidR="00926B5D" w:rsidRPr="00926B5D">
        <w:rPr>
          <w:rFonts w:ascii="Bookman Old Style" w:hAnsi="Bookman Old Style" w:cs="Arial"/>
          <w:lang w:val="es-ES_tradnl"/>
        </w:rPr>
        <w:t xml:space="preserve"> </w:t>
      </w:r>
    </w:p>
    <w:p w14:paraId="3CADA39D" w14:textId="7CE81001" w:rsidR="00926B5D" w:rsidRPr="00926B5D" w:rsidRDefault="00926B5D" w:rsidP="00926B5D">
      <w:pPr>
        <w:tabs>
          <w:tab w:val="left" w:pos="-720"/>
        </w:tabs>
        <w:overflowPunct w:val="0"/>
        <w:autoSpaceDE w:val="0"/>
        <w:autoSpaceDN w:val="0"/>
        <w:adjustRightInd w:val="0"/>
        <w:spacing w:before="240" w:after="240"/>
        <w:ind w:left="0" w:right="20"/>
        <w:jc w:val="both"/>
        <w:textAlignment w:val="baseline"/>
        <w:rPr>
          <w:rFonts w:ascii="Bookman Old Style" w:hAnsi="Bookman Old Style" w:cs="Arial"/>
          <w:b/>
          <w:lang w:val="es-ES_tradnl"/>
        </w:rPr>
      </w:pPr>
      <w:r w:rsidRPr="00926B5D">
        <w:rPr>
          <w:rFonts w:ascii="Bookman Old Style" w:hAnsi="Bookman Old Style" w:cs="Arial"/>
          <w:lang w:val="es-ES_tradnl"/>
        </w:rPr>
        <w:t xml:space="preserve">La Resolución CREG 135 de 2012  </w:t>
      </w:r>
      <w:r w:rsidR="006B2D73">
        <w:rPr>
          <w:rFonts w:ascii="Bookman Old Style" w:hAnsi="Bookman Old Style" w:cs="Arial"/>
          <w:lang w:val="es-ES_tradnl"/>
        </w:rPr>
        <w:t>“</w:t>
      </w:r>
      <w:r w:rsidRPr="00926B5D">
        <w:rPr>
          <w:rFonts w:ascii="Bookman Old Style" w:hAnsi="Bookman Old Style" w:cs="Arial"/>
          <w:i/>
          <w:lang w:val="es-ES_tradnl"/>
        </w:rPr>
        <w:t xml:space="preserve">Por la cual se adoptan normas aplicables al servicio público domiciliario de gas </w:t>
      </w:r>
      <w:r w:rsidR="000C703D">
        <w:rPr>
          <w:rFonts w:ascii="Bookman Old Style" w:hAnsi="Bookman Old Style" w:cs="Arial"/>
          <w:i/>
          <w:lang w:val="es-ES_tradnl"/>
        </w:rPr>
        <w:t>combustible con biogás</w:t>
      </w:r>
      <w:r w:rsidR="006B2D73">
        <w:rPr>
          <w:rFonts w:ascii="Bookman Old Style" w:hAnsi="Bookman Old Style" w:cs="Arial"/>
          <w:i/>
          <w:lang w:val="es-ES_tradnl"/>
        </w:rPr>
        <w:t>”</w:t>
      </w:r>
      <w:r w:rsidRPr="00926B5D">
        <w:rPr>
          <w:rFonts w:ascii="Bookman Old Style" w:hAnsi="Bookman Old Style" w:cs="Arial"/>
          <w:lang w:val="es-ES_tradnl"/>
        </w:rPr>
        <w:t>, establec</w:t>
      </w:r>
      <w:r w:rsidR="006A7C0C">
        <w:rPr>
          <w:rFonts w:ascii="Bookman Old Style" w:hAnsi="Bookman Old Style" w:cs="Arial"/>
          <w:lang w:val="es-ES_tradnl"/>
        </w:rPr>
        <w:t xml:space="preserve">ió </w:t>
      </w:r>
      <w:r w:rsidR="000D33D9">
        <w:rPr>
          <w:rFonts w:ascii="Bookman Old Style" w:hAnsi="Bookman Old Style" w:cs="Arial"/>
          <w:lang w:val="es-ES_tradnl"/>
        </w:rPr>
        <w:t xml:space="preserve">en su momento </w:t>
      </w:r>
      <w:r w:rsidR="006A7C0C">
        <w:rPr>
          <w:rFonts w:ascii="Bookman Old Style" w:hAnsi="Bookman Old Style" w:cs="Arial"/>
          <w:lang w:val="es-ES_tradnl"/>
        </w:rPr>
        <w:t>las</w:t>
      </w:r>
      <w:r w:rsidRPr="00926B5D">
        <w:rPr>
          <w:rFonts w:ascii="Bookman Old Style" w:hAnsi="Bookman Old Style" w:cs="Arial"/>
          <w:lang w:val="es-ES_tradnl"/>
        </w:rPr>
        <w:t xml:space="preserve"> reglas</w:t>
      </w:r>
      <w:r w:rsidR="006A7C0C">
        <w:rPr>
          <w:rFonts w:ascii="Bookman Old Style" w:hAnsi="Bookman Old Style" w:cs="Arial"/>
          <w:lang w:val="es-ES_tradnl"/>
        </w:rPr>
        <w:t xml:space="preserve"> a ser tenidas en cuenta</w:t>
      </w:r>
      <w:r w:rsidRPr="00926B5D">
        <w:rPr>
          <w:rFonts w:ascii="Bookman Old Style" w:hAnsi="Bookman Old Style" w:cs="Arial"/>
          <w:lang w:val="es-ES_tradnl"/>
        </w:rPr>
        <w:t xml:space="preserve"> para la prestación del servicio público domiciliario a través del </w:t>
      </w:r>
      <w:r w:rsidR="0007391A">
        <w:rPr>
          <w:rFonts w:ascii="Bookman Old Style" w:hAnsi="Bookman Old Style" w:cs="Arial"/>
          <w:lang w:val="es-ES_tradnl"/>
        </w:rPr>
        <w:t>biogás</w:t>
      </w:r>
      <w:r w:rsidRPr="00926B5D">
        <w:rPr>
          <w:rFonts w:ascii="Bookman Old Style" w:hAnsi="Bookman Old Style" w:cs="Arial"/>
          <w:lang w:val="es-ES_tradnl"/>
        </w:rPr>
        <w:t xml:space="preserve"> por redes aisladas para usuarios regulados y usuarios no regulados, pero condiciona el inicio de la prestación del servicio a la adopción de las medidas de calidad y seguridad.</w:t>
      </w:r>
    </w:p>
    <w:p w14:paraId="6C6A8284" w14:textId="62545BE6" w:rsidR="00926B5D" w:rsidRPr="00926B5D" w:rsidRDefault="00926B5D" w:rsidP="00926B5D">
      <w:pPr>
        <w:tabs>
          <w:tab w:val="left" w:pos="-720"/>
        </w:tabs>
        <w:overflowPunct w:val="0"/>
        <w:autoSpaceDE w:val="0"/>
        <w:autoSpaceDN w:val="0"/>
        <w:adjustRightInd w:val="0"/>
        <w:spacing w:before="240" w:after="240"/>
        <w:ind w:left="0" w:right="20"/>
        <w:jc w:val="both"/>
        <w:textAlignment w:val="baseline"/>
        <w:rPr>
          <w:rFonts w:ascii="Bookman Old Style" w:hAnsi="Bookman Old Style" w:cs="Arial"/>
          <w:b/>
          <w:lang w:val="es-ES_tradnl"/>
        </w:rPr>
      </w:pPr>
      <w:r w:rsidRPr="00926B5D">
        <w:rPr>
          <w:rFonts w:ascii="Bookman Old Style" w:hAnsi="Bookman Old Style" w:cs="Arial"/>
          <w:lang w:val="es-ES_tradnl"/>
        </w:rPr>
        <w:t>Dispuso que una vez se adoptaran las medidas anteriores, se podía determinar el precio del Biogás por parte de la CREG y de esa forma proceder a la inyección del combustible en las redes interconectadas al sistema nacional.</w:t>
      </w:r>
    </w:p>
    <w:p w14:paraId="4D1E02E7" w14:textId="77777777" w:rsidR="00926B5D" w:rsidRPr="00926B5D" w:rsidRDefault="00926B5D" w:rsidP="00926B5D">
      <w:pPr>
        <w:tabs>
          <w:tab w:val="left" w:pos="-720"/>
        </w:tabs>
        <w:overflowPunct w:val="0"/>
        <w:autoSpaceDE w:val="0"/>
        <w:autoSpaceDN w:val="0"/>
        <w:adjustRightInd w:val="0"/>
        <w:spacing w:before="240" w:after="240"/>
        <w:ind w:left="0" w:right="20"/>
        <w:jc w:val="both"/>
        <w:textAlignment w:val="baseline"/>
        <w:rPr>
          <w:rFonts w:ascii="Bookman Old Style" w:hAnsi="Bookman Old Style" w:cs="Arial"/>
          <w:b/>
          <w:lang w:val="es-CO"/>
        </w:rPr>
      </w:pPr>
      <w:r w:rsidRPr="00926B5D">
        <w:rPr>
          <w:rFonts w:ascii="Bookman Old Style" w:hAnsi="Bookman Old Style" w:cs="Arial"/>
          <w:lang w:val="es-CO"/>
        </w:rPr>
        <w:t>Existe interés por parte de algunas empresas para desarrollar iniciati</w:t>
      </w:r>
      <w:r w:rsidR="000C703D">
        <w:rPr>
          <w:rFonts w:ascii="Bookman Old Style" w:hAnsi="Bookman Old Style" w:cs="Arial"/>
          <w:lang w:val="es-CO"/>
        </w:rPr>
        <w:t>vas tendientes a aprovechar el b</w:t>
      </w:r>
      <w:r w:rsidRPr="00926B5D">
        <w:rPr>
          <w:rFonts w:ascii="Bookman Old Style" w:hAnsi="Bookman Old Style" w:cs="Arial"/>
          <w:lang w:val="es-CO"/>
        </w:rPr>
        <w:t>iogás</w:t>
      </w:r>
      <w:r w:rsidRPr="00926B5D">
        <w:rPr>
          <w:rFonts w:ascii="Bookman Old Style" w:hAnsi="Bookman Old Style" w:cs="Arial"/>
          <w:lang w:val="es-ES_tradnl"/>
        </w:rPr>
        <w:t xml:space="preserve"> como EPM</w:t>
      </w:r>
      <w:r w:rsidR="005A1836">
        <w:rPr>
          <w:rFonts w:ascii="Bookman Old Style" w:hAnsi="Bookman Old Style" w:cs="Arial"/>
          <w:lang w:val="es-ES_tradnl"/>
        </w:rPr>
        <w:t xml:space="preserve"> y</w:t>
      </w:r>
      <w:r w:rsidR="005A1836" w:rsidRPr="00926B5D">
        <w:rPr>
          <w:rFonts w:ascii="Bookman Old Style" w:hAnsi="Bookman Old Style" w:cs="Arial"/>
          <w:lang w:val="es-ES_tradnl"/>
        </w:rPr>
        <w:t xml:space="preserve"> </w:t>
      </w:r>
      <w:r w:rsidRPr="00926B5D">
        <w:rPr>
          <w:rFonts w:ascii="Bookman Old Style" w:hAnsi="Bookman Old Style" w:cs="Arial"/>
          <w:lang w:val="es-ES_tradnl"/>
        </w:rPr>
        <w:t xml:space="preserve">Pro Orgánica, </w:t>
      </w:r>
      <w:r w:rsidR="005A1836">
        <w:rPr>
          <w:rFonts w:ascii="Bookman Old Style" w:hAnsi="Bookman Old Style" w:cs="Arial"/>
          <w:lang w:val="es-CO"/>
        </w:rPr>
        <w:t>estas empresas</w:t>
      </w:r>
      <w:r w:rsidR="005A1836" w:rsidRPr="00926B5D">
        <w:rPr>
          <w:rFonts w:ascii="Bookman Old Style" w:hAnsi="Bookman Old Style" w:cs="Arial"/>
          <w:lang w:val="es-CO"/>
        </w:rPr>
        <w:t xml:space="preserve"> </w:t>
      </w:r>
      <w:r w:rsidRPr="00926B5D">
        <w:rPr>
          <w:rFonts w:ascii="Bookman Old Style" w:hAnsi="Bookman Old Style" w:cs="Arial"/>
          <w:lang w:val="es-CO"/>
        </w:rPr>
        <w:t>han enviado comunicaciones solicitando regulación en relación con el tema d</w:t>
      </w:r>
      <w:r w:rsidR="000C703D">
        <w:rPr>
          <w:rFonts w:ascii="Bookman Old Style" w:hAnsi="Bookman Old Style" w:cs="Arial"/>
          <w:lang w:val="es-CO"/>
        </w:rPr>
        <w:t>el b</w:t>
      </w:r>
      <w:r w:rsidRPr="00926B5D">
        <w:rPr>
          <w:rFonts w:ascii="Bookman Old Style" w:hAnsi="Bookman Old Style" w:cs="Arial"/>
          <w:lang w:val="es-CO"/>
        </w:rPr>
        <w:t>iogás en Colombia</w:t>
      </w:r>
      <w:r w:rsidR="005A1836">
        <w:rPr>
          <w:rFonts w:ascii="Bookman Old Style" w:hAnsi="Bookman Old Style" w:cs="Arial"/>
          <w:lang w:val="es-CO"/>
        </w:rPr>
        <w:t>,</w:t>
      </w:r>
      <w:r w:rsidRPr="00926B5D">
        <w:rPr>
          <w:rFonts w:ascii="Bookman Old Style" w:hAnsi="Bookman Old Style" w:cs="Arial"/>
          <w:lang w:val="es-CO"/>
        </w:rPr>
        <w:t xml:space="preserve"> haciendo referencia a los siguientes aspectos: </w:t>
      </w:r>
    </w:p>
    <w:p w14:paraId="136248FD" w14:textId="77777777" w:rsidR="00926B5D" w:rsidRPr="00926B5D" w:rsidRDefault="00926B5D">
      <w:pPr>
        <w:numPr>
          <w:ilvl w:val="0"/>
          <w:numId w:val="20"/>
        </w:numPr>
        <w:tabs>
          <w:tab w:val="left" w:pos="-720"/>
        </w:tabs>
        <w:suppressAutoHyphens/>
        <w:overflowPunct w:val="0"/>
        <w:autoSpaceDE w:val="0"/>
        <w:jc w:val="both"/>
        <w:textAlignment w:val="baseline"/>
        <w:rPr>
          <w:rFonts w:ascii="Bookman Old Style" w:hAnsi="Bookman Old Style" w:cs="Arial"/>
          <w:b/>
          <w:lang w:val="es-ES_tradnl"/>
        </w:rPr>
      </w:pPr>
      <w:r w:rsidRPr="00926B5D">
        <w:rPr>
          <w:rFonts w:ascii="Bookman Old Style" w:hAnsi="Bookman Old Style" w:cs="Arial"/>
          <w:lang w:val="es-ES_tradnl"/>
        </w:rPr>
        <w:t xml:space="preserve">Flexibilizar la integración vertical para permitir el flujo de biogás por redes de distribución, </w:t>
      </w:r>
      <w:r w:rsidRPr="00926B5D">
        <w:rPr>
          <w:rFonts w:ascii="Bookman Old Style" w:hAnsi="Bookman Old Style" w:cs="Arial"/>
          <w:lang w:val="es-CO"/>
        </w:rPr>
        <w:t>y establecer las condiciones de calidad y seguridad.</w:t>
      </w:r>
    </w:p>
    <w:p w14:paraId="3C96C90F" w14:textId="77777777" w:rsidR="00926B5D" w:rsidRPr="00926B5D" w:rsidRDefault="00926B5D" w:rsidP="006A7C0C">
      <w:pPr>
        <w:tabs>
          <w:tab w:val="left" w:pos="-720"/>
        </w:tabs>
        <w:suppressAutoHyphens/>
        <w:overflowPunct w:val="0"/>
        <w:autoSpaceDE w:val="0"/>
        <w:ind w:left="720"/>
        <w:jc w:val="both"/>
        <w:textAlignment w:val="baseline"/>
        <w:rPr>
          <w:rFonts w:ascii="Bookman Old Style" w:hAnsi="Bookman Old Style" w:cs="Arial"/>
          <w:b/>
          <w:lang w:val="es-ES_tradnl"/>
        </w:rPr>
      </w:pPr>
    </w:p>
    <w:p w14:paraId="7FAC124C" w14:textId="77777777" w:rsidR="00926B5D" w:rsidRPr="00926B5D" w:rsidRDefault="00926B5D">
      <w:pPr>
        <w:numPr>
          <w:ilvl w:val="0"/>
          <w:numId w:val="20"/>
        </w:numPr>
        <w:tabs>
          <w:tab w:val="left" w:pos="-720"/>
        </w:tabs>
        <w:suppressAutoHyphens/>
        <w:overflowPunct w:val="0"/>
        <w:autoSpaceDE w:val="0"/>
        <w:jc w:val="both"/>
        <w:textAlignment w:val="baseline"/>
        <w:rPr>
          <w:rFonts w:ascii="Bookman Old Style" w:hAnsi="Bookman Old Style" w:cs="Arial"/>
          <w:b/>
          <w:lang w:val="es-CO"/>
        </w:rPr>
      </w:pPr>
      <w:r w:rsidRPr="00926B5D">
        <w:rPr>
          <w:rFonts w:ascii="Bookman Old Style" w:hAnsi="Bookman Old Style" w:cs="Arial"/>
          <w:lang w:val="es-ES_tradnl"/>
        </w:rPr>
        <w:t xml:space="preserve">Permitir la </w:t>
      </w:r>
      <w:r w:rsidRPr="00926B5D">
        <w:rPr>
          <w:rFonts w:ascii="Bookman Old Style" w:hAnsi="Bookman Old Style" w:cs="Arial"/>
          <w:lang w:val="es-CO"/>
        </w:rPr>
        <w:t>Integración vertical en redes aisladas y establecer las condiciones de calidad, seguridad.</w:t>
      </w:r>
    </w:p>
    <w:p w14:paraId="0746E340" w14:textId="77777777" w:rsidR="00926B5D" w:rsidRPr="00926B5D" w:rsidRDefault="00926B5D" w:rsidP="006A7C0C">
      <w:pPr>
        <w:tabs>
          <w:tab w:val="left" w:pos="-720"/>
        </w:tabs>
        <w:suppressAutoHyphens/>
        <w:overflowPunct w:val="0"/>
        <w:autoSpaceDE w:val="0"/>
        <w:ind w:left="0"/>
        <w:jc w:val="both"/>
        <w:textAlignment w:val="baseline"/>
        <w:rPr>
          <w:rFonts w:ascii="Bookman Old Style" w:hAnsi="Bookman Old Style" w:cs="Arial"/>
          <w:b/>
          <w:lang w:val="es-ES_tradnl"/>
        </w:rPr>
      </w:pPr>
    </w:p>
    <w:p w14:paraId="4588C89E" w14:textId="77777777" w:rsidR="00926B5D" w:rsidRPr="00926B5D" w:rsidRDefault="00926B5D">
      <w:pPr>
        <w:numPr>
          <w:ilvl w:val="0"/>
          <w:numId w:val="20"/>
        </w:numPr>
        <w:tabs>
          <w:tab w:val="left" w:pos="-720"/>
        </w:tabs>
        <w:suppressAutoHyphens/>
        <w:overflowPunct w:val="0"/>
        <w:autoSpaceDE w:val="0"/>
        <w:jc w:val="both"/>
        <w:textAlignment w:val="baseline"/>
        <w:rPr>
          <w:rFonts w:ascii="Bookman Old Style" w:hAnsi="Bookman Old Style" w:cs="Arial"/>
          <w:b/>
          <w:lang w:val="es-ES_tradnl"/>
        </w:rPr>
      </w:pPr>
      <w:r w:rsidRPr="00926B5D">
        <w:rPr>
          <w:rFonts w:ascii="Bookman Old Style" w:hAnsi="Bookman Old Style" w:cs="Arial"/>
          <w:lang w:val="es-ES_tradnl"/>
        </w:rPr>
        <w:t>Autorizar la libre comercialización del biogás entre comercializadores,  productores y usuarios finales bajo libertad vigilada.</w:t>
      </w:r>
    </w:p>
    <w:p w14:paraId="2B854259" w14:textId="77777777" w:rsidR="00926B5D" w:rsidRPr="00926B5D" w:rsidRDefault="00926B5D" w:rsidP="006A7C0C">
      <w:pPr>
        <w:tabs>
          <w:tab w:val="left" w:pos="-720"/>
        </w:tabs>
        <w:suppressAutoHyphens/>
        <w:overflowPunct w:val="0"/>
        <w:autoSpaceDE w:val="0"/>
        <w:ind w:left="720"/>
        <w:jc w:val="both"/>
        <w:textAlignment w:val="baseline"/>
        <w:rPr>
          <w:rFonts w:ascii="Bookman Old Style" w:hAnsi="Bookman Old Style" w:cs="Arial"/>
          <w:b/>
          <w:lang w:val="es-ES_tradnl"/>
        </w:rPr>
      </w:pPr>
    </w:p>
    <w:p w14:paraId="324F07DB" w14:textId="77777777" w:rsidR="00926B5D" w:rsidRPr="00926B5D" w:rsidRDefault="00926B5D">
      <w:pPr>
        <w:numPr>
          <w:ilvl w:val="0"/>
          <w:numId w:val="20"/>
        </w:numPr>
        <w:tabs>
          <w:tab w:val="left" w:pos="-720"/>
        </w:tabs>
        <w:suppressAutoHyphens/>
        <w:overflowPunct w:val="0"/>
        <w:autoSpaceDE w:val="0"/>
        <w:jc w:val="both"/>
        <w:textAlignment w:val="baseline"/>
        <w:rPr>
          <w:rFonts w:ascii="Bookman Old Style" w:hAnsi="Bookman Old Style" w:cs="Arial"/>
          <w:b/>
          <w:lang w:val="es-CO"/>
        </w:rPr>
      </w:pPr>
      <w:r w:rsidRPr="00926B5D">
        <w:rPr>
          <w:rFonts w:ascii="Bookman Old Style" w:hAnsi="Bookman Old Style" w:cs="Arial"/>
          <w:lang w:val="es-CO"/>
        </w:rPr>
        <w:t>Ampliar la regulación incluyendo como fuente de biogás las biomasas cultivadas.</w:t>
      </w:r>
    </w:p>
    <w:p w14:paraId="1CED26E4" w14:textId="77777777" w:rsidR="00926B5D" w:rsidRPr="00926B5D" w:rsidRDefault="00926B5D" w:rsidP="006A7C0C">
      <w:pPr>
        <w:tabs>
          <w:tab w:val="left" w:pos="-720"/>
        </w:tabs>
        <w:suppressAutoHyphens/>
        <w:overflowPunct w:val="0"/>
        <w:autoSpaceDE w:val="0"/>
        <w:ind w:left="720"/>
        <w:jc w:val="both"/>
        <w:textAlignment w:val="baseline"/>
        <w:rPr>
          <w:rFonts w:ascii="Bookman Old Style" w:hAnsi="Bookman Old Style" w:cs="Arial"/>
          <w:b/>
          <w:sz w:val="22"/>
          <w:szCs w:val="20"/>
          <w:lang w:val="es-CO"/>
        </w:rPr>
      </w:pPr>
    </w:p>
    <w:p w14:paraId="50F9B37F" w14:textId="77777777" w:rsidR="00926B5D" w:rsidRPr="00926B5D" w:rsidRDefault="00926B5D" w:rsidP="006A7C0C">
      <w:pPr>
        <w:autoSpaceDE w:val="0"/>
        <w:autoSpaceDN w:val="0"/>
        <w:adjustRightInd w:val="0"/>
        <w:ind w:left="0"/>
        <w:rPr>
          <w:rFonts w:ascii="Arial" w:eastAsiaTheme="minorHAnsi" w:hAnsi="Arial" w:cs="Arial"/>
          <w:color w:val="000000"/>
          <w:sz w:val="23"/>
          <w:szCs w:val="23"/>
          <w:lang w:val="es-CO" w:eastAsia="en-US"/>
        </w:rPr>
      </w:pPr>
    </w:p>
    <w:p w14:paraId="2C642D74" w14:textId="77777777" w:rsidR="00F7461E" w:rsidRDefault="00F7461E" w:rsidP="00E267B9">
      <w:pPr>
        <w:tabs>
          <w:tab w:val="left" w:pos="-720"/>
        </w:tabs>
        <w:overflowPunct w:val="0"/>
        <w:autoSpaceDE w:val="0"/>
        <w:autoSpaceDN w:val="0"/>
        <w:adjustRightInd w:val="0"/>
        <w:ind w:left="0" w:right="20"/>
        <w:jc w:val="both"/>
        <w:textAlignment w:val="baseline"/>
        <w:rPr>
          <w:rFonts w:ascii="Bookman Old Style" w:hAnsi="Bookman Old Style" w:cs="Arial"/>
          <w:lang w:val="es-CO"/>
        </w:rPr>
      </w:pPr>
    </w:p>
    <w:p w14:paraId="1A30907D" w14:textId="77777777" w:rsidR="00F7461E" w:rsidRDefault="00F7461E" w:rsidP="00E267B9">
      <w:pPr>
        <w:tabs>
          <w:tab w:val="left" w:pos="-720"/>
        </w:tabs>
        <w:overflowPunct w:val="0"/>
        <w:autoSpaceDE w:val="0"/>
        <w:autoSpaceDN w:val="0"/>
        <w:adjustRightInd w:val="0"/>
        <w:ind w:left="0" w:right="20"/>
        <w:jc w:val="both"/>
        <w:textAlignment w:val="baseline"/>
        <w:rPr>
          <w:rFonts w:ascii="Bookman Old Style" w:hAnsi="Bookman Old Style" w:cs="Arial"/>
          <w:lang w:val="es-CO"/>
        </w:rPr>
      </w:pPr>
    </w:p>
    <w:p w14:paraId="1297E88B" w14:textId="77777777" w:rsidR="006B2D73" w:rsidRDefault="006B2D73" w:rsidP="00E267B9">
      <w:pPr>
        <w:tabs>
          <w:tab w:val="left" w:pos="-720"/>
        </w:tabs>
        <w:overflowPunct w:val="0"/>
        <w:autoSpaceDE w:val="0"/>
        <w:autoSpaceDN w:val="0"/>
        <w:adjustRightInd w:val="0"/>
        <w:ind w:left="0" w:right="20"/>
        <w:jc w:val="both"/>
        <w:textAlignment w:val="baseline"/>
        <w:rPr>
          <w:rFonts w:ascii="Bookman Old Style" w:hAnsi="Bookman Old Style" w:cs="Arial"/>
          <w:lang w:val="es-CO"/>
        </w:rPr>
      </w:pPr>
    </w:p>
    <w:p w14:paraId="167E8AD6" w14:textId="77777777" w:rsidR="006B2D73" w:rsidRDefault="006B2D73" w:rsidP="00E267B9">
      <w:pPr>
        <w:tabs>
          <w:tab w:val="left" w:pos="-720"/>
        </w:tabs>
        <w:overflowPunct w:val="0"/>
        <w:autoSpaceDE w:val="0"/>
        <w:autoSpaceDN w:val="0"/>
        <w:adjustRightInd w:val="0"/>
        <w:ind w:left="0" w:right="20"/>
        <w:jc w:val="both"/>
        <w:textAlignment w:val="baseline"/>
        <w:rPr>
          <w:rFonts w:ascii="Bookman Old Style" w:hAnsi="Bookman Old Style" w:cs="Arial"/>
          <w:lang w:val="es-CO"/>
        </w:rPr>
      </w:pPr>
    </w:p>
    <w:p w14:paraId="1667F198" w14:textId="0716F340" w:rsidR="00E074A4" w:rsidRDefault="00E71F29" w:rsidP="00E267B9">
      <w:pPr>
        <w:tabs>
          <w:tab w:val="left" w:pos="-720"/>
        </w:tabs>
        <w:overflowPunct w:val="0"/>
        <w:autoSpaceDE w:val="0"/>
        <w:autoSpaceDN w:val="0"/>
        <w:adjustRightInd w:val="0"/>
        <w:ind w:left="0" w:right="20"/>
        <w:jc w:val="both"/>
        <w:textAlignment w:val="baseline"/>
        <w:rPr>
          <w:rFonts w:ascii="Bookman Old Style" w:hAnsi="Bookman Old Style" w:cs="Arial"/>
          <w:lang w:val="es-CO"/>
        </w:rPr>
      </w:pPr>
      <w:r>
        <w:rPr>
          <w:rFonts w:ascii="Bookman Old Style" w:hAnsi="Bookman Old Style" w:cs="Arial"/>
          <w:lang w:val="es-CO"/>
        </w:rPr>
        <w:t xml:space="preserve">Con base en lo anterior, de parte de la CREG mediante radicado S-2016-000380 de fecha enero 28 de 2016, se procedió a elevar consulta al Ministerio de Salud y Protección Social, solicitando información relacionada con la regulación </w:t>
      </w:r>
      <w:r w:rsidR="000C703D">
        <w:rPr>
          <w:rFonts w:ascii="Bookman Old Style" w:hAnsi="Bookman Old Style" w:cs="Arial"/>
          <w:lang w:val="es-CO"/>
        </w:rPr>
        <w:t>vigente en materia del uso del b</w:t>
      </w:r>
      <w:r>
        <w:rPr>
          <w:rFonts w:ascii="Bookman Old Style" w:hAnsi="Bookman Old Style" w:cs="Arial"/>
          <w:lang w:val="es-CO"/>
        </w:rPr>
        <w:t>iogás como combustible. Con base en ello, el citado ministerio mediante radicado E-2016-002851</w:t>
      </w:r>
      <w:r w:rsidR="000C703D">
        <w:rPr>
          <w:rFonts w:ascii="Bookman Old Style" w:hAnsi="Bookman Old Style" w:cs="Arial"/>
          <w:lang w:val="es-CO"/>
        </w:rPr>
        <w:t xml:space="preserve">de fecha 17 de marzo de 2016 </w:t>
      </w:r>
      <w:r>
        <w:rPr>
          <w:rFonts w:ascii="Bookman Old Style" w:hAnsi="Bookman Old Style" w:cs="Arial"/>
          <w:lang w:val="es-CO"/>
        </w:rPr>
        <w:t>informó que a la fecha no se han desarrollado ni se están desarrollando normas sanitarias al respecto puesto que no se ha utilizado como un combustible para la prestación de servicios públicos domiciliarios.</w:t>
      </w:r>
    </w:p>
    <w:p w14:paraId="2CAC219F" w14:textId="77777777" w:rsidR="00B6427A" w:rsidRDefault="00B6427A" w:rsidP="00E267B9">
      <w:pPr>
        <w:tabs>
          <w:tab w:val="left" w:pos="-720"/>
        </w:tabs>
        <w:overflowPunct w:val="0"/>
        <w:autoSpaceDE w:val="0"/>
        <w:autoSpaceDN w:val="0"/>
        <w:adjustRightInd w:val="0"/>
        <w:ind w:left="0" w:right="20"/>
        <w:jc w:val="both"/>
        <w:textAlignment w:val="baseline"/>
        <w:rPr>
          <w:rFonts w:ascii="Bookman Old Style" w:hAnsi="Bookman Old Style" w:cs="Arial"/>
          <w:lang w:val="es-CO"/>
        </w:rPr>
      </w:pPr>
    </w:p>
    <w:p w14:paraId="62929C96" w14:textId="7D24227A" w:rsidR="00B6427A" w:rsidRPr="00C65F8D" w:rsidRDefault="00B6427A" w:rsidP="00B6427A">
      <w:pPr>
        <w:tabs>
          <w:tab w:val="left" w:pos="-720"/>
        </w:tabs>
        <w:overflowPunct w:val="0"/>
        <w:autoSpaceDE w:val="0"/>
        <w:autoSpaceDN w:val="0"/>
        <w:adjustRightInd w:val="0"/>
        <w:ind w:left="0" w:right="20"/>
        <w:jc w:val="both"/>
        <w:textAlignment w:val="baseline"/>
        <w:rPr>
          <w:rFonts w:ascii="Bookman Old Style" w:hAnsi="Bookman Old Style" w:cs="Arial"/>
          <w:i/>
          <w:lang w:val="es-ES_tradnl"/>
        </w:rPr>
      </w:pPr>
      <w:r w:rsidRPr="00926B5D">
        <w:rPr>
          <w:rFonts w:ascii="Bookman Old Style" w:hAnsi="Bookman Old Style" w:cs="Arial"/>
          <w:lang w:val="es-ES_tradnl"/>
        </w:rPr>
        <w:t>Es así como, teniendo en cuenta que es necesario regular aspectos de orden económico</w:t>
      </w:r>
      <w:r>
        <w:rPr>
          <w:rFonts w:ascii="Bookman Old Style" w:hAnsi="Bookman Old Style" w:cs="Arial"/>
          <w:lang w:val="es-ES_tradnl"/>
        </w:rPr>
        <w:t>,</w:t>
      </w:r>
      <w:r w:rsidRPr="00926B5D">
        <w:rPr>
          <w:rFonts w:ascii="Bookman Old Style" w:hAnsi="Bookman Old Style" w:cs="Arial"/>
          <w:lang w:val="es-ES_tradnl"/>
        </w:rPr>
        <w:t xml:space="preserve"> de calidad y de seguridad del servicio</w:t>
      </w:r>
      <w:r>
        <w:rPr>
          <w:rFonts w:ascii="Bookman Old Style" w:hAnsi="Bookman Old Style" w:cs="Arial"/>
          <w:lang w:val="es-ES_tradnl"/>
        </w:rPr>
        <w:t xml:space="preserve"> con biogás como gas combustible</w:t>
      </w:r>
      <w:r w:rsidRPr="00926B5D">
        <w:rPr>
          <w:rFonts w:ascii="Bookman Old Style" w:hAnsi="Bookman Old Style" w:cs="Arial"/>
          <w:lang w:val="es-ES_tradnl"/>
        </w:rPr>
        <w:t xml:space="preserve">, se considera preciso adoptar normas para regular </w:t>
      </w:r>
      <w:r w:rsidRPr="00926B5D">
        <w:rPr>
          <w:rFonts w:ascii="Bookman Old Style" w:hAnsi="Bookman Old Style" w:cs="Arial"/>
          <w:lang w:val="es-CO"/>
        </w:rPr>
        <w:t>la prestación del servicio público domiciliario con el energético antes mencionado</w:t>
      </w:r>
      <w:r>
        <w:rPr>
          <w:rFonts w:ascii="Bookman Old Style" w:hAnsi="Bookman Old Style" w:cs="Arial"/>
          <w:lang w:val="es-CO"/>
        </w:rPr>
        <w:t xml:space="preserve">, en los términos contemplados en la Ley 142 de 1994, en especial lo dispuesto por el numeral 14.21 del Artículo 14, en donde se definen los servicios públicos </w:t>
      </w:r>
      <w:r w:rsidRPr="00C65F8D">
        <w:rPr>
          <w:rFonts w:ascii="Bookman Old Style" w:hAnsi="Bookman Old Style" w:cs="Arial"/>
          <w:lang w:val="es-ES_tradnl"/>
        </w:rPr>
        <w:t xml:space="preserve">como: </w:t>
      </w:r>
      <w:r w:rsidRPr="00C65F8D">
        <w:rPr>
          <w:rFonts w:ascii="Bookman Old Style" w:hAnsi="Bookman Old Style" w:cs="Arial"/>
          <w:i/>
          <w:lang w:val="es-ES_tradnl"/>
        </w:rPr>
        <w:t>Son los servicios de acueducto, alcantarillado, aseo, energía eléctrica, telefonía pública básica conmutada, telefonía móvil rural, y distribución de gas combustible, tal como se define en este capítulo.</w:t>
      </w:r>
    </w:p>
    <w:p w14:paraId="2D8E1FCD" w14:textId="77777777" w:rsidR="00B6427A" w:rsidRDefault="00B6427A" w:rsidP="00E267B9">
      <w:pPr>
        <w:tabs>
          <w:tab w:val="left" w:pos="-720"/>
        </w:tabs>
        <w:overflowPunct w:val="0"/>
        <w:autoSpaceDE w:val="0"/>
        <w:autoSpaceDN w:val="0"/>
        <w:adjustRightInd w:val="0"/>
        <w:ind w:left="0" w:right="20"/>
        <w:jc w:val="both"/>
        <w:textAlignment w:val="baseline"/>
        <w:rPr>
          <w:rFonts w:ascii="Bookman Old Style" w:hAnsi="Bookman Old Style" w:cs="Arial"/>
          <w:lang w:val="es-ES_tradnl"/>
        </w:rPr>
      </w:pPr>
    </w:p>
    <w:p w14:paraId="4066D83C" w14:textId="02782498" w:rsidR="00B6427A" w:rsidRPr="007A7CF1" w:rsidRDefault="00B6427A" w:rsidP="00B6427A">
      <w:pPr>
        <w:tabs>
          <w:tab w:val="left" w:pos="-720"/>
        </w:tabs>
        <w:overflowPunct w:val="0"/>
        <w:autoSpaceDE w:val="0"/>
        <w:autoSpaceDN w:val="0"/>
        <w:adjustRightInd w:val="0"/>
        <w:ind w:left="0" w:right="20"/>
        <w:jc w:val="both"/>
        <w:textAlignment w:val="baseline"/>
        <w:rPr>
          <w:rFonts w:ascii="Bookman Old Style" w:hAnsi="Bookman Old Style" w:cs="Arial"/>
          <w:lang w:val="es-CO"/>
        </w:rPr>
      </w:pPr>
      <w:r w:rsidRPr="007A7CF1">
        <w:rPr>
          <w:rFonts w:ascii="Bookman Old Style" w:hAnsi="Bookman Old Style" w:cs="Arial"/>
          <w:lang w:val="es-CO"/>
        </w:rPr>
        <w:t xml:space="preserve">Lo anterior se liga directamente, de acuerdo </w:t>
      </w:r>
      <w:r w:rsidR="00B8591A">
        <w:rPr>
          <w:rFonts w:ascii="Bookman Old Style" w:hAnsi="Bookman Old Style" w:cs="Arial"/>
          <w:lang w:val="es-CO"/>
        </w:rPr>
        <w:t>con</w:t>
      </w:r>
      <w:r w:rsidR="00B8591A" w:rsidRPr="007A7CF1">
        <w:rPr>
          <w:rFonts w:ascii="Bookman Old Style" w:hAnsi="Bookman Old Style" w:cs="Arial"/>
          <w:lang w:val="es-CO"/>
        </w:rPr>
        <w:t xml:space="preserve"> </w:t>
      </w:r>
      <w:r w:rsidRPr="007A7CF1">
        <w:rPr>
          <w:rFonts w:ascii="Bookman Old Style" w:hAnsi="Bookman Old Style" w:cs="Arial"/>
          <w:lang w:val="es-CO"/>
        </w:rPr>
        <w:t xml:space="preserve">lo que se entiende por la prestación del servicio público de gas combustible, en el numeral 14.28 del Artículo 14 de la Ley 142 de 1994, </w:t>
      </w:r>
      <w:r w:rsidR="000D33D9">
        <w:rPr>
          <w:rFonts w:ascii="Bookman Old Style" w:hAnsi="Bookman Old Style" w:cs="Arial"/>
          <w:lang w:val="es-CO"/>
        </w:rPr>
        <w:t>ya citado en la presente resolución.</w:t>
      </w:r>
    </w:p>
    <w:p w14:paraId="44824AB1" w14:textId="77777777" w:rsidR="00B6427A" w:rsidRPr="007A7CF1" w:rsidRDefault="00B6427A" w:rsidP="00B6427A">
      <w:pPr>
        <w:tabs>
          <w:tab w:val="left" w:pos="-720"/>
        </w:tabs>
        <w:overflowPunct w:val="0"/>
        <w:autoSpaceDE w:val="0"/>
        <w:autoSpaceDN w:val="0"/>
        <w:adjustRightInd w:val="0"/>
        <w:ind w:left="0" w:right="20"/>
        <w:jc w:val="both"/>
        <w:textAlignment w:val="baseline"/>
        <w:rPr>
          <w:rFonts w:ascii="Bookman Old Style" w:hAnsi="Bookman Old Style" w:cs="Arial"/>
          <w:lang w:val="es-CO"/>
        </w:rPr>
      </w:pPr>
    </w:p>
    <w:p w14:paraId="55783A6C" w14:textId="47EEDC92" w:rsidR="00B6427A" w:rsidRPr="00926B5D" w:rsidRDefault="00A245A1" w:rsidP="00B6427A">
      <w:pPr>
        <w:tabs>
          <w:tab w:val="left" w:pos="-720"/>
        </w:tabs>
        <w:overflowPunct w:val="0"/>
        <w:autoSpaceDE w:val="0"/>
        <w:autoSpaceDN w:val="0"/>
        <w:adjustRightInd w:val="0"/>
        <w:ind w:left="0" w:right="20"/>
        <w:jc w:val="both"/>
        <w:textAlignment w:val="baseline"/>
        <w:rPr>
          <w:rFonts w:ascii="Bookman Old Style" w:hAnsi="Bookman Old Style" w:cs="Arial"/>
          <w:lang w:val="es-CO"/>
        </w:rPr>
      </w:pPr>
      <w:r>
        <w:rPr>
          <w:rFonts w:ascii="Bookman Old Style" w:hAnsi="Bookman Old Style" w:cs="Arial"/>
          <w:lang w:val="es-CO"/>
        </w:rPr>
        <w:t>L</w:t>
      </w:r>
      <w:r w:rsidR="00B6427A" w:rsidRPr="007A7CF1">
        <w:rPr>
          <w:rFonts w:ascii="Bookman Old Style" w:hAnsi="Bookman Old Style" w:cs="Arial"/>
          <w:lang w:val="es-CO"/>
        </w:rPr>
        <w:t xml:space="preserve">a prestación del servicio público ya sea con biogás o biometano se enmarca dentro de la Ley 142 de 1994, </w:t>
      </w:r>
      <w:r w:rsidR="006C7722">
        <w:rPr>
          <w:rFonts w:ascii="Bookman Old Style" w:hAnsi="Bookman Old Style" w:cs="Arial"/>
          <w:lang w:val="es-CO"/>
        </w:rPr>
        <w:t xml:space="preserve">sin </w:t>
      </w:r>
      <w:r w:rsidR="00B8591A">
        <w:rPr>
          <w:rFonts w:ascii="Bookman Old Style" w:hAnsi="Bookman Old Style" w:cs="Arial"/>
          <w:lang w:val="es-CO"/>
        </w:rPr>
        <w:t>embargo,</w:t>
      </w:r>
      <w:r w:rsidR="006C7722">
        <w:rPr>
          <w:rFonts w:ascii="Bookman Old Style" w:hAnsi="Bookman Old Style" w:cs="Arial"/>
          <w:lang w:val="es-CO"/>
        </w:rPr>
        <w:t xml:space="preserve"> </w:t>
      </w:r>
      <w:r w:rsidR="00B6427A" w:rsidRPr="007A7CF1">
        <w:rPr>
          <w:rFonts w:ascii="Bookman Old Style" w:hAnsi="Bookman Old Style" w:cs="Arial"/>
          <w:lang w:val="es-CO"/>
        </w:rPr>
        <w:t xml:space="preserve">no está por demás manifestar que en ese sentido los productores marginales, tal y como se encuentran definidos en el numeral 14.15 del </w:t>
      </w:r>
      <w:r w:rsidR="00E14699">
        <w:rPr>
          <w:rFonts w:ascii="Bookman Old Style" w:hAnsi="Bookman Old Style" w:cs="Arial"/>
          <w:lang w:val="es-CO"/>
        </w:rPr>
        <w:t>a</w:t>
      </w:r>
      <w:r w:rsidR="00B6427A" w:rsidRPr="007A7CF1">
        <w:rPr>
          <w:rFonts w:ascii="Bookman Old Style" w:hAnsi="Bookman Old Style" w:cs="Arial"/>
          <w:lang w:val="es-CO"/>
        </w:rPr>
        <w:t xml:space="preserve">rtículo 14 de la Ley 142 de 1994, a su vez modificado por el </w:t>
      </w:r>
      <w:r w:rsidR="00E14699">
        <w:rPr>
          <w:rFonts w:ascii="Bookman Old Style" w:hAnsi="Bookman Old Style" w:cs="Arial"/>
          <w:lang w:val="es-CO"/>
        </w:rPr>
        <w:t>a</w:t>
      </w:r>
      <w:r w:rsidR="00B6427A" w:rsidRPr="007A7CF1">
        <w:rPr>
          <w:rFonts w:ascii="Bookman Old Style" w:hAnsi="Bookman Old Style" w:cs="Arial"/>
          <w:lang w:val="es-CO"/>
        </w:rPr>
        <w:t>rtículo 1 de la Ley 689 de 2001, quedan inmersos dentro de la regulación contenida en la presente resolución, en el evento de que presten el servicio público objeto de regulación.</w:t>
      </w:r>
    </w:p>
    <w:p w14:paraId="00661E13" w14:textId="77777777" w:rsidR="00B6427A" w:rsidRPr="00B6427A" w:rsidRDefault="00B6427A" w:rsidP="00E267B9">
      <w:pPr>
        <w:tabs>
          <w:tab w:val="left" w:pos="-720"/>
        </w:tabs>
        <w:overflowPunct w:val="0"/>
        <w:autoSpaceDE w:val="0"/>
        <w:autoSpaceDN w:val="0"/>
        <w:adjustRightInd w:val="0"/>
        <w:ind w:left="0" w:right="20"/>
        <w:jc w:val="both"/>
        <w:textAlignment w:val="baseline"/>
        <w:rPr>
          <w:rFonts w:ascii="Bookman Old Style" w:hAnsi="Bookman Old Style" w:cs="Arial"/>
          <w:lang w:val="es-CO"/>
        </w:rPr>
      </w:pPr>
    </w:p>
    <w:p w14:paraId="689C7466" w14:textId="0132C685" w:rsidR="007A7CF1" w:rsidRDefault="007A7CF1" w:rsidP="007A7CF1">
      <w:pPr>
        <w:autoSpaceDE w:val="0"/>
        <w:autoSpaceDN w:val="0"/>
        <w:adjustRightInd w:val="0"/>
        <w:ind w:left="0"/>
        <w:jc w:val="both"/>
        <w:rPr>
          <w:rFonts w:ascii="Bookman Old Style" w:hAnsi="Bookman Old Style" w:cs="Arial"/>
          <w:color w:val="000000" w:themeColor="text1"/>
        </w:rPr>
      </w:pPr>
      <w:r w:rsidRPr="00E36D03">
        <w:rPr>
          <w:rFonts w:ascii="Bookman Old Style" w:hAnsi="Bookman Old Style" w:cs="Arial"/>
          <w:color w:val="000000" w:themeColor="text1"/>
        </w:rPr>
        <w:t xml:space="preserve">Según lo previsto en el </w:t>
      </w:r>
      <w:r w:rsidR="00E14699">
        <w:rPr>
          <w:rFonts w:ascii="Bookman Old Style" w:hAnsi="Bookman Old Style" w:cs="Arial"/>
          <w:color w:val="000000" w:themeColor="text1"/>
        </w:rPr>
        <w:t>a</w:t>
      </w:r>
      <w:r w:rsidRPr="00E36D03">
        <w:rPr>
          <w:rFonts w:ascii="Bookman Old Style" w:hAnsi="Bookman Old Style" w:cs="Arial"/>
          <w:color w:val="000000" w:themeColor="text1"/>
        </w:rPr>
        <w:t>rtículo 8 del Código de Procedimiento Administrativo y de lo Contencioso Administrativo</w:t>
      </w:r>
      <w:r>
        <w:rPr>
          <w:rFonts w:ascii="Bookman Old Style" w:hAnsi="Bookman Old Style" w:cs="Arial"/>
          <w:color w:val="000000" w:themeColor="text1"/>
        </w:rPr>
        <w:t xml:space="preserve"> y teniendo en cuenta lo dispuesto por el Decreto 1078 de 2015</w:t>
      </w:r>
      <w:r w:rsidRPr="00E36D03">
        <w:rPr>
          <w:rFonts w:ascii="Bookman Old Style" w:hAnsi="Bookman Old Style" w:cs="Arial"/>
          <w:color w:val="000000" w:themeColor="text1"/>
        </w:rPr>
        <w:t xml:space="preserve">, la regulación que mediante la presente resolución se adopta ha surtido el proceso de publicidad previo correspondiente, habiéndose puesto en consulta la Resolución CREG </w:t>
      </w:r>
      <w:r>
        <w:rPr>
          <w:rFonts w:ascii="Bookman Old Style" w:hAnsi="Bookman Old Style" w:cs="Arial"/>
          <w:color w:val="000000" w:themeColor="text1"/>
        </w:rPr>
        <w:t>087</w:t>
      </w:r>
      <w:r w:rsidRPr="00E36D03">
        <w:rPr>
          <w:rFonts w:ascii="Bookman Old Style" w:hAnsi="Bookman Old Style" w:cs="Arial"/>
          <w:color w:val="000000" w:themeColor="text1"/>
        </w:rPr>
        <w:t xml:space="preserve"> de 201</w:t>
      </w:r>
      <w:r>
        <w:rPr>
          <w:rFonts w:ascii="Bookman Old Style" w:hAnsi="Bookman Old Style" w:cs="Arial"/>
          <w:color w:val="000000" w:themeColor="text1"/>
        </w:rPr>
        <w:t>6</w:t>
      </w:r>
      <w:r w:rsidRPr="00E36D03">
        <w:rPr>
          <w:rFonts w:ascii="Bookman Old Style" w:hAnsi="Bookman Old Style" w:cs="Arial"/>
          <w:color w:val="000000" w:themeColor="text1"/>
        </w:rPr>
        <w:t xml:space="preserve"> y </w:t>
      </w:r>
      <w:r w:rsidR="00B8591A" w:rsidRPr="00E36D03">
        <w:rPr>
          <w:rFonts w:ascii="Bookman Old Style" w:hAnsi="Bookman Old Style" w:cs="Arial"/>
          <w:color w:val="000000" w:themeColor="text1"/>
        </w:rPr>
        <w:t>recibidos comentarios</w:t>
      </w:r>
      <w:r w:rsidRPr="00E36D03">
        <w:rPr>
          <w:rFonts w:ascii="Bookman Old Style" w:hAnsi="Bookman Old Style" w:cs="Arial"/>
          <w:color w:val="000000" w:themeColor="text1"/>
        </w:rPr>
        <w:t xml:space="preserve"> de diferentes agentes, cuyo análisis está contenido en el Documento CREG </w:t>
      </w:r>
      <w:r w:rsidR="00F7461E">
        <w:rPr>
          <w:rFonts w:ascii="Bookman Old Style" w:hAnsi="Bookman Old Style" w:cs="Arial"/>
        </w:rPr>
        <w:t>151</w:t>
      </w:r>
      <w:r w:rsidRPr="00E36D03">
        <w:rPr>
          <w:rFonts w:ascii="Bookman Old Style" w:hAnsi="Bookman Old Style" w:cs="Arial"/>
        </w:rPr>
        <w:t xml:space="preserve"> </w:t>
      </w:r>
      <w:r w:rsidRPr="00E36D03">
        <w:rPr>
          <w:rFonts w:ascii="Bookman Old Style" w:hAnsi="Bookman Old Style" w:cs="Arial"/>
          <w:color w:val="000000" w:themeColor="text1"/>
        </w:rPr>
        <w:t xml:space="preserve">de </w:t>
      </w:r>
      <w:r w:rsidR="00F7461E">
        <w:rPr>
          <w:rFonts w:ascii="Bookman Old Style" w:hAnsi="Bookman Old Style" w:cs="Arial"/>
          <w:color w:val="000000" w:themeColor="text1"/>
        </w:rPr>
        <w:t>diciembre 6</w:t>
      </w:r>
      <w:r w:rsidRPr="00E36D03">
        <w:rPr>
          <w:rFonts w:ascii="Bookman Old Style" w:hAnsi="Bookman Old Style" w:cs="Arial"/>
          <w:color w:val="000000" w:themeColor="text1"/>
        </w:rPr>
        <w:t xml:space="preserve"> de 201</w:t>
      </w:r>
      <w:r>
        <w:rPr>
          <w:rFonts w:ascii="Bookman Old Style" w:hAnsi="Bookman Old Style" w:cs="Arial"/>
          <w:color w:val="000000" w:themeColor="text1"/>
        </w:rPr>
        <w:t>6</w:t>
      </w:r>
      <w:r w:rsidRPr="00E36D03">
        <w:rPr>
          <w:rFonts w:ascii="Bookman Old Style" w:hAnsi="Bookman Old Style" w:cs="Arial"/>
          <w:color w:val="000000" w:themeColor="text1"/>
        </w:rPr>
        <w:t>.</w:t>
      </w:r>
    </w:p>
    <w:p w14:paraId="552A616B" w14:textId="77777777" w:rsidR="00AA6B98" w:rsidRPr="00E074A4" w:rsidRDefault="00AA6B98" w:rsidP="00E267B9">
      <w:pPr>
        <w:tabs>
          <w:tab w:val="left" w:pos="-720"/>
        </w:tabs>
        <w:overflowPunct w:val="0"/>
        <w:autoSpaceDE w:val="0"/>
        <w:autoSpaceDN w:val="0"/>
        <w:adjustRightInd w:val="0"/>
        <w:ind w:left="0" w:right="20"/>
        <w:jc w:val="both"/>
        <w:textAlignment w:val="baseline"/>
        <w:rPr>
          <w:rFonts w:ascii="Bookman Old Style" w:hAnsi="Bookman Old Style" w:cs="Arial"/>
        </w:rPr>
      </w:pPr>
    </w:p>
    <w:p w14:paraId="55E83178" w14:textId="77777777" w:rsidR="007A7CF1" w:rsidRDefault="007A7CF1" w:rsidP="007A7CF1">
      <w:pPr>
        <w:ind w:left="0"/>
        <w:jc w:val="both"/>
        <w:rPr>
          <w:rFonts w:ascii="Bookman Old Style" w:hAnsi="Bookman Old Style"/>
        </w:rPr>
      </w:pPr>
      <w:r>
        <w:rPr>
          <w:rFonts w:ascii="Bookman Old Style" w:hAnsi="Bookman Old Style"/>
        </w:rPr>
        <w:t>Según lo señalado en el Decreto 2897 de 2010 y en el Decreto 1074 de 2015, no se informó de esta Resolución a la Superintendencia de Industria y Comercio por cuanto se evaluó que no tiene incidencia sobre la libre competencia.</w:t>
      </w:r>
    </w:p>
    <w:p w14:paraId="47BE9C23" w14:textId="77777777" w:rsidR="007A7CF1" w:rsidRDefault="007A7CF1" w:rsidP="007A7CF1">
      <w:pPr>
        <w:ind w:left="0"/>
        <w:jc w:val="both"/>
        <w:rPr>
          <w:rFonts w:ascii="Bookman Old Style" w:hAnsi="Bookman Old Style" w:cs="Arial"/>
          <w:color w:val="000000"/>
        </w:rPr>
      </w:pPr>
    </w:p>
    <w:p w14:paraId="7678D8DB" w14:textId="4950B4A8" w:rsidR="007A7CF1" w:rsidRPr="000E5FA6" w:rsidRDefault="007A7CF1" w:rsidP="007A7CF1">
      <w:pPr>
        <w:tabs>
          <w:tab w:val="left" w:pos="1560"/>
        </w:tabs>
        <w:adjustRightInd w:val="0"/>
        <w:ind w:left="0"/>
        <w:jc w:val="both"/>
        <w:textAlignment w:val="baseline"/>
        <w:rPr>
          <w:rFonts w:ascii="Bookman Old Style" w:hAnsi="Bookman Old Style" w:cs="Arial"/>
          <w:color w:val="000000" w:themeColor="text1"/>
          <w:shd w:val="clear" w:color="auto" w:fill="FFFFFF"/>
        </w:rPr>
      </w:pPr>
      <w:r w:rsidRPr="000E5FA6">
        <w:rPr>
          <w:rFonts w:ascii="Bookman Old Style" w:hAnsi="Bookman Old Style" w:cs="Arial"/>
          <w:color w:val="000000" w:themeColor="text1"/>
          <w:shd w:val="clear" w:color="auto" w:fill="FFFFFF"/>
        </w:rPr>
        <w:t xml:space="preserve">La Comisión de Regulación de Energía y Gas, en </w:t>
      </w:r>
      <w:r w:rsidRPr="00F655AF">
        <w:rPr>
          <w:rFonts w:ascii="Bookman Old Style" w:hAnsi="Bookman Old Style" w:cs="Arial"/>
          <w:color w:val="000000" w:themeColor="text1"/>
          <w:shd w:val="clear" w:color="auto" w:fill="FFFFFF"/>
        </w:rPr>
        <w:t xml:space="preserve">su </w:t>
      </w:r>
      <w:r w:rsidR="00F655AF" w:rsidRPr="0079503D">
        <w:rPr>
          <w:rFonts w:ascii="Bookman Old Style" w:hAnsi="Bookman Old Style"/>
        </w:rPr>
        <w:t>Sesión 749 del 6 de diciembre de 2016</w:t>
      </w:r>
      <w:r w:rsidRPr="000E5FA6">
        <w:rPr>
          <w:rFonts w:ascii="Bookman Old Style" w:hAnsi="Bookman Old Style" w:cs="Arial"/>
          <w:color w:val="000000" w:themeColor="text1"/>
          <w:shd w:val="clear" w:color="auto" w:fill="FFFFFF"/>
        </w:rPr>
        <w:t>, acordó por unanimidad expedir esta resolución.</w:t>
      </w:r>
    </w:p>
    <w:p w14:paraId="2C3FCED0" w14:textId="77777777" w:rsidR="00926B5D" w:rsidRDefault="00926B5D" w:rsidP="006A7C0C">
      <w:pPr>
        <w:ind w:left="0"/>
        <w:jc w:val="center"/>
        <w:rPr>
          <w:rFonts w:ascii="Bookman Old Style" w:hAnsi="Bookman Old Style" w:cs="Arial"/>
          <w:b/>
          <w:bCs/>
          <w:lang w:val="es-CO"/>
        </w:rPr>
      </w:pPr>
    </w:p>
    <w:p w14:paraId="635ED482" w14:textId="77777777" w:rsidR="00EF46DC" w:rsidRDefault="00EF46DC" w:rsidP="006A7C0C">
      <w:pPr>
        <w:ind w:left="0"/>
        <w:jc w:val="center"/>
        <w:rPr>
          <w:rFonts w:ascii="Bookman Old Style" w:hAnsi="Bookman Old Style" w:cs="Arial"/>
          <w:b/>
          <w:bCs/>
          <w:lang w:val="es-CO"/>
        </w:rPr>
      </w:pPr>
    </w:p>
    <w:p w14:paraId="2FF0C0F2" w14:textId="77777777" w:rsidR="00EF46DC" w:rsidRPr="00070146" w:rsidRDefault="00EF46DC" w:rsidP="006A7C0C">
      <w:pPr>
        <w:ind w:left="0"/>
        <w:jc w:val="center"/>
        <w:rPr>
          <w:rFonts w:ascii="Bookman Old Style" w:hAnsi="Bookman Old Style" w:cs="Arial"/>
          <w:b/>
          <w:bCs/>
          <w:lang w:val="es-CO"/>
        </w:rPr>
      </w:pPr>
    </w:p>
    <w:p w14:paraId="26EDC932" w14:textId="77777777" w:rsidR="00926B5D" w:rsidRDefault="00926B5D" w:rsidP="00926B5D">
      <w:pPr>
        <w:ind w:left="0"/>
        <w:jc w:val="center"/>
        <w:rPr>
          <w:rFonts w:ascii="Bookman Old Style" w:hAnsi="Bookman Old Style" w:cs="Arial"/>
          <w:b/>
          <w:bCs/>
          <w:lang w:val="pt-BR"/>
        </w:rPr>
      </w:pPr>
      <w:r w:rsidRPr="0018180E">
        <w:rPr>
          <w:rStyle w:val="Ttulo1Car"/>
          <w:lang w:val="pt-BR"/>
        </w:rPr>
        <w:lastRenderedPageBreak/>
        <w:t>R E S U E L V E</w:t>
      </w:r>
      <w:r w:rsidRPr="00926B5D">
        <w:rPr>
          <w:rFonts w:ascii="Bookman Old Style" w:hAnsi="Bookman Old Style" w:cs="Arial"/>
          <w:b/>
          <w:bCs/>
          <w:lang w:val="pt-BR"/>
        </w:rPr>
        <w:t>:</w:t>
      </w:r>
    </w:p>
    <w:p w14:paraId="62758EBF" w14:textId="77777777" w:rsidR="005435E7" w:rsidRPr="00926B5D" w:rsidRDefault="005435E7" w:rsidP="00926B5D">
      <w:pPr>
        <w:ind w:left="0"/>
        <w:jc w:val="center"/>
        <w:rPr>
          <w:rFonts w:ascii="Bookman Old Style" w:hAnsi="Bookman Old Style" w:cs="Arial"/>
          <w:b/>
          <w:bCs/>
          <w:lang w:val="pt-BR"/>
        </w:rPr>
      </w:pPr>
    </w:p>
    <w:p w14:paraId="0E0D3777" w14:textId="77777777" w:rsidR="004A2E5B" w:rsidRPr="005435E7" w:rsidRDefault="004A2E5B" w:rsidP="005435E7">
      <w:pPr>
        <w:overflowPunct w:val="0"/>
        <w:autoSpaceDE w:val="0"/>
        <w:autoSpaceDN w:val="0"/>
        <w:adjustRightInd w:val="0"/>
        <w:ind w:left="0" w:right="55"/>
        <w:textAlignment w:val="baseline"/>
        <w:rPr>
          <w:rFonts w:ascii="Bookman Old Style" w:hAnsi="Bookman Old Style" w:cs="Arial"/>
          <w:b/>
          <w:bCs/>
          <w:sz w:val="2"/>
          <w:szCs w:val="2"/>
          <w:highlight w:val="yellow"/>
          <w:lang w:val="pt-BR"/>
        </w:rPr>
      </w:pPr>
    </w:p>
    <w:p w14:paraId="77157330" w14:textId="4F0BAD89" w:rsidR="003C6822" w:rsidRPr="0018180E" w:rsidRDefault="003C6822" w:rsidP="00321668">
      <w:pPr>
        <w:pStyle w:val="Ttulo1"/>
        <w:rPr>
          <w:lang w:val="pt-BR"/>
        </w:rPr>
      </w:pPr>
      <w:r w:rsidRPr="0018180E">
        <w:rPr>
          <w:lang w:val="pt-BR"/>
        </w:rPr>
        <w:t>CAPÍTULO I</w:t>
      </w:r>
    </w:p>
    <w:p w14:paraId="09935851" w14:textId="539907C6" w:rsidR="00926B5D" w:rsidRPr="001C1070" w:rsidRDefault="00CC2E30" w:rsidP="00596A0D">
      <w:pPr>
        <w:pStyle w:val="Ttulo1"/>
      </w:pPr>
      <w:r w:rsidRPr="001C1070">
        <w:t xml:space="preserve">DEL ÁMBITO DE APLICACIÓN, OBJETO, </w:t>
      </w:r>
      <w:r w:rsidR="00894AF2" w:rsidRPr="001C1070">
        <w:t xml:space="preserve">DEFINICIONES </w:t>
      </w:r>
      <w:r w:rsidR="002115BC" w:rsidRPr="001C1070">
        <w:t>Y CONDICIONES</w:t>
      </w:r>
      <w:r w:rsidR="006B053F" w:rsidRPr="001C1070">
        <w:t xml:space="preserve"> GENERALES</w:t>
      </w:r>
    </w:p>
    <w:p w14:paraId="64036EDC" w14:textId="77777777" w:rsidR="003C6822" w:rsidRPr="00070146" w:rsidRDefault="003C6822" w:rsidP="004132D9">
      <w:pPr>
        <w:ind w:left="0"/>
        <w:rPr>
          <w:rFonts w:ascii="Bookman Old Style" w:hAnsi="Bookman Old Style" w:cs="Arial"/>
          <w:b/>
          <w:bCs/>
          <w:lang w:val="es-CO"/>
        </w:rPr>
      </w:pPr>
    </w:p>
    <w:p w14:paraId="74AFDB56" w14:textId="5F8249E2" w:rsidR="00926B5D" w:rsidRPr="00EF46DC" w:rsidRDefault="00926B5D">
      <w:pPr>
        <w:widowControl w:val="0"/>
        <w:numPr>
          <w:ilvl w:val="0"/>
          <w:numId w:val="19"/>
        </w:numPr>
        <w:adjustRightInd w:val="0"/>
        <w:ind w:left="0"/>
        <w:jc w:val="both"/>
        <w:textAlignment w:val="baseline"/>
        <w:rPr>
          <w:rFonts w:ascii="Bookman Old Style" w:hAnsi="Bookman Old Style"/>
          <w:bCs/>
          <w:lang w:val="x-none" w:eastAsia="x-none"/>
        </w:rPr>
      </w:pPr>
      <w:r w:rsidRPr="00926B5D">
        <w:rPr>
          <w:rFonts w:ascii="Bookman Old Style" w:hAnsi="Bookman Old Style"/>
          <w:b/>
          <w:bCs/>
          <w:lang w:val="x-none" w:eastAsia="x-none"/>
        </w:rPr>
        <w:t>Ámbito de aplicación.</w:t>
      </w:r>
      <w:r w:rsidRPr="00926B5D">
        <w:rPr>
          <w:rFonts w:ascii="Bookman Old Style" w:hAnsi="Bookman Old Style"/>
          <w:bCs/>
          <w:lang w:val="x-none" w:eastAsia="x-none"/>
        </w:rPr>
        <w:t xml:space="preserve"> Esta resolución aplica a las actividades desde la producción, transporte, distribución y comercialización del servicio público domiciliario de gas combustible con </w:t>
      </w:r>
      <w:r w:rsidRPr="00885C65">
        <w:rPr>
          <w:rFonts w:ascii="Bookman Old Style" w:hAnsi="Bookman Old Style"/>
          <w:bCs/>
          <w:lang w:val="x-none" w:eastAsia="x-none"/>
        </w:rPr>
        <w:t>biogás</w:t>
      </w:r>
      <w:r w:rsidR="006C34E6" w:rsidRPr="00885C65">
        <w:rPr>
          <w:rFonts w:ascii="Bookman Old Style" w:hAnsi="Bookman Old Style"/>
          <w:bCs/>
          <w:lang w:val="es-CO" w:eastAsia="x-none"/>
        </w:rPr>
        <w:t xml:space="preserve"> y biometano</w:t>
      </w:r>
      <w:r w:rsidRPr="00926B5D">
        <w:rPr>
          <w:rFonts w:ascii="Bookman Old Style" w:hAnsi="Bookman Old Style"/>
          <w:bCs/>
          <w:lang w:val="x-none" w:eastAsia="x-none"/>
        </w:rPr>
        <w:t xml:space="preserve"> que realice cualquiera de las personas autorizadas </w:t>
      </w:r>
      <w:r w:rsidR="006A7C0C">
        <w:rPr>
          <w:rFonts w:ascii="Bookman Old Style" w:hAnsi="Bookman Old Style"/>
          <w:bCs/>
          <w:lang w:val="es-CO" w:eastAsia="x-none"/>
        </w:rPr>
        <w:t xml:space="preserve">con base en lo dispuesto por </w:t>
      </w:r>
      <w:r w:rsidRPr="00926B5D">
        <w:rPr>
          <w:rFonts w:ascii="Bookman Old Style" w:hAnsi="Bookman Old Style"/>
          <w:bCs/>
          <w:lang w:val="x-none" w:eastAsia="x-none"/>
        </w:rPr>
        <w:t>el artículo 15 de la ley 142 de 1994</w:t>
      </w:r>
      <w:r w:rsidR="00B633C1" w:rsidRPr="00EF46DC">
        <w:rPr>
          <w:rFonts w:ascii="Bookman Old Style" w:hAnsi="Bookman Old Style"/>
          <w:bCs/>
          <w:lang w:val="x-none" w:eastAsia="x-none"/>
        </w:rPr>
        <w:t>, considerando, para su análisis, la necesidad de independizar los lineamientos, criterios y aspectos generales del servicio público domiciliario de gas combustible con biogás y biometano dado su impacto en la integridad de las tuberías.</w:t>
      </w:r>
    </w:p>
    <w:p w14:paraId="197E7020" w14:textId="77777777" w:rsidR="00BA6881" w:rsidRDefault="00BA6881" w:rsidP="00BA6881">
      <w:pPr>
        <w:widowControl w:val="0"/>
        <w:adjustRightInd w:val="0"/>
        <w:ind w:left="-24"/>
        <w:jc w:val="both"/>
        <w:textAlignment w:val="baseline"/>
        <w:rPr>
          <w:rFonts w:ascii="Bookman Old Style" w:hAnsi="Bookman Old Style"/>
          <w:bCs/>
          <w:sz w:val="32"/>
          <w:lang w:val="es-CO" w:eastAsia="x-none"/>
        </w:rPr>
      </w:pPr>
    </w:p>
    <w:p w14:paraId="22A03519" w14:textId="77777777" w:rsidR="00926B5D" w:rsidRPr="00885C65" w:rsidRDefault="00926B5D">
      <w:pPr>
        <w:widowControl w:val="0"/>
        <w:numPr>
          <w:ilvl w:val="0"/>
          <w:numId w:val="19"/>
        </w:numPr>
        <w:adjustRightInd w:val="0"/>
        <w:ind w:left="0"/>
        <w:jc w:val="both"/>
        <w:textAlignment w:val="baseline"/>
        <w:rPr>
          <w:rFonts w:ascii="Bookman Old Style" w:hAnsi="Bookman Old Style"/>
          <w:b/>
          <w:bCs/>
          <w:lang w:val="x-none" w:eastAsia="x-none"/>
        </w:rPr>
      </w:pPr>
      <w:r w:rsidRPr="00926B5D">
        <w:rPr>
          <w:rFonts w:ascii="Bookman Old Style" w:hAnsi="Bookman Old Style"/>
          <w:b/>
          <w:bCs/>
          <w:lang w:val="es-CO" w:eastAsia="x-none"/>
        </w:rPr>
        <w:t xml:space="preserve">Objeto: </w:t>
      </w:r>
      <w:r w:rsidRPr="00926B5D">
        <w:rPr>
          <w:rFonts w:ascii="Bookman Old Style" w:hAnsi="Bookman Old Style"/>
          <w:bCs/>
          <w:lang w:val="es-CO" w:eastAsia="x-none"/>
        </w:rPr>
        <w:t xml:space="preserve">Esta resolución establece las condiciones de calidad y seguridad, así como las condiciones tarifarias para desarrollar la prestación de servicios domiciliarios de gas combustible con </w:t>
      </w:r>
      <w:r w:rsidRPr="00885C65">
        <w:rPr>
          <w:rFonts w:ascii="Bookman Old Style" w:hAnsi="Bookman Old Style"/>
          <w:bCs/>
          <w:lang w:val="es-CO" w:eastAsia="x-none"/>
        </w:rPr>
        <w:t>biogás</w:t>
      </w:r>
      <w:r w:rsidR="009C0A0E" w:rsidRPr="00885C65">
        <w:rPr>
          <w:rFonts w:ascii="Bookman Old Style" w:hAnsi="Bookman Old Style"/>
          <w:bCs/>
          <w:lang w:val="es-CO" w:eastAsia="x-none"/>
        </w:rPr>
        <w:t xml:space="preserve"> y biometano</w:t>
      </w:r>
      <w:r w:rsidRPr="00885C65">
        <w:rPr>
          <w:rFonts w:ascii="Bookman Old Style" w:hAnsi="Bookman Old Style"/>
          <w:bCs/>
          <w:lang w:val="es-CO" w:eastAsia="x-none"/>
        </w:rPr>
        <w:t xml:space="preserve">. </w:t>
      </w:r>
    </w:p>
    <w:p w14:paraId="7721BFC5" w14:textId="77777777" w:rsidR="00BA6881" w:rsidRPr="0055705A" w:rsidRDefault="00BA6881" w:rsidP="00BA6881">
      <w:pPr>
        <w:pStyle w:val="Prrafodelista"/>
        <w:rPr>
          <w:rFonts w:ascii="Bookman Old Style" w:hAnsi="Bookman Old Style"/>
          <w:b/>
          <w:bCs/>
          <w:sz w:val="32"/>
          <w:lang w:val="x-none" w:eastAsia="x-none"/>
        </w:rPr>
      </w:pPr>
    </w:p>
    <w:p w14:paraId="64C6D18A" w14:textId="77777777" w:rsidR="00926B5D" w:rsidRPr="006168C8" w:rsidRDefault="00926B5D">
      <w:pPr>
        <w:widowControl w:val="0"/>
        <w:numPr>
          <w:ilvl w:val="0"/>
          <w:numId w:val="19"/>
        </w:numPr>
        <w:adjustRightInd w:val="0"/>
        <w:ind w:left="0"/>
        <w:jc w:val="both"/>
        <w:textAlignment w:val="baseline"/>
        <w:rPr>
          <w:rFonts w:ascii="Bookman Old Style" w:hAnsi="Bookman Old Style"/>
          <w:bCs/>
          <w:lang w:val="x-none" w:eastAsia="x-none"/>
        </w:rPr>
      </w:pPr>
      <w:r w:rsidRPr="006168C8">
        <w:rPr>
          <w:rFonts w:ascii="Bookman Old Style" w:hAnsi="Bookman Old Style" w:cs="Arial"/>
          <w:b/>
          <w:lang w:val="x-none" w:eastAsia="x-none"/>
        </w:rPr>
        <w:t xml:space="preserve">Definiciones. </w:t>
      </w:r>
      <w:r w:rsidRPr="006168C8">
        <w:rPr>
          <w:rFonts w:ascii="Bookman Old Style" w:hAnsi="Bookman Old Style" w:cs="Arial"/>
          <w:bCs/>
          <w:lang w:val="x-none" w:eastAsia="x-none"/>
        </w:rPr>
        <w:t>Para efectos de la presente resolución se aplicarán las siguientes definiciones:</w:t>
      </w:r>
    </w:p>
    <w:p w14:paraId="3A618768" w14:textId="3C40D01E" w:rsidR="00926B5D" w:rsidRPr="00926B5D" w:rsidRDefault="00926B5D" w:rsidP="00926B5D">
      <w:pPr>
        <w:spacing w:before="240"/>
        <w:ind w:left="0"/>
        <w:jc w:val="both"/>
        <w:rPr>
          <w:rFonts w:ascii="Bookman Old Style" w:hAnsi="Bookman Old Style" w:cs="Arial"/>
        </w:rPr>
      </w:pPr>
      <w:r w:rsidRPr="006168C8">
        <w:rPr>
          <w:rFonts w:ascii="Bookman Old Style" w:hAnsi="Bookman Old Style" w:cs="Arial"/>
          <w:b/>
          <w:bCs/>
        </w:rPr>
        <w:t xml:space="preserve">Biogás. </w:t>
      </w:r>
      <w:r w:rsidR="00EA4321" w:rsidRPr="006168C8">
        <w:rPr>
          <w:rFonts w:ascii="Bookman Old Style" w:hAnsi="Bookman Old Style" w:cs="Arial"/>
          <w:bCs/>
        </w:rPr>
        <w:t>Mezcla de gases</w:t>
      </w:r>
      <w:r w:rsidR="00EA4321" w:rsidRPr="00885C65">
        <w:rPr>
          <w:rFonts w:ascii="Bookman Old Style" w:hAnsi="Bookman Old Style" w:cs="Arial"/>
          <w:bCs/>
        </w:rPr>
        <w:t xml:space="preserve"> producto del proceso de descomposición anaeróbica de materia orgánica o biodegradable, cuyos componentes principales son metano (CH4) y dióxido de carbono (CO2),</w:t>
      </w:r>
      <w:r w:rsidR="006C7722">
        <w:rPr>
          <w:rFonts w:ascii="Bookman Old Style" w:hAnsi="Bookman Old Style" w:cs="Arial"/>
          <w:bCs/>
        </w:rPr>
        <w:t xml:space="preserve"> además de contener otros</w:t>
      </w:r>
      <w:r w:rsidR="002A1308">
        <w:rPr>
          <w:rFonts w:ascii="Bookman Old Style" w:hAnsi="Bookman Old Style" w:cs="Arial"/>
          <w:bCs/>
        </w:rPr>
        <w:t xml:space="preserve"> componentes</w:t>
      </w:r>
      <w:r w:rsidR="006C7722">
        <w:rPr>
          <w:rFonts w:ascii="Bookman Old Style" w:hAnsi="Bookman Old Style" w:cs="Arial"/>
          <w:bCs/>
        </w:rPr>
        <w:t xml:space="preserve"> </w:t>
      </w:r>
      <w:r w:rsidR="00EA4321" w:rsidRPr="00885C65">
        <w:rPr>
          <w:rFonts w:ascii="Bookman Old Style" w:hAnsi="Bookman Old Style" w:cs="Arial"/>
          <w:bCs/>
        </w:rPr>
        <w:t>en menor medida que los anteriores.</w:t>
      </w:r>
      <w:r w:rsidR="00EA4321" w:rsidRPr="00EA4321">
        <w:rPr>
          <w:rFonts w:ascii="Bookman Old Style" w:hAnsi="Bookman Old Style" w:cs="Arial"/>
          <w:b/>
          <w:bCs/>
        </w:rPr>
        <w:t xml:space="preserve"> </w:t>
      </w:r>
    </w:p>
    <w:p w14:paraId="4A946650" w14:textId="22DAC0B8" w:rsidR="00926B5D" w:rsidRPr="00926B5D" w:rsidRDefault="00926B5D" w:rsidP="00926B5D">
      <w:pPr>
        <w:spacing w:before="240" w:after="240"/>
        <w:ind w:left="0"/>
        <w:jc w:val="both"/>
        <w:rPr>
          <w:rFonts w:ascii="Bookman Old Style" w:hAnsi="Bookman Old Style" w:cs="Arial"/>
        </w:rPr>
      </w:pPr>
      <w:r w:rsidRPr="00A245A1">
        <w:rPr>
          <w:rFonts w:ascii="Bookman Old Style" w:hAnsi="Bookman Old Style" w:cs="Arial"/>
          <w:b/>
        </w:rPr>
        <w:t>Biometano.</w:t>
      </w:r>
      <w:r w:rsidRPr="00A245A1">
        <w:rPr>
          <w:rFonts w:ascii="Bookman Old Style" w:hAnsi="Bookman Old Style" w:cs="Arial"/>
        </w:rPr>
        <w:t xml:space="preserve"> </w:t>
      </w:r>
      <w:r w:rsidR="00437B4D" w:rsidRPr="00A245A1">
        <w:rPr>
          <w:rFonts w:ascii="Bookman Old Style" w:hAnsi="Bookman Old Style" w:cs="Arial"/>
        </w:rPr>
        <w:t xml:space="preserve">Se refiere al biogás que se ha sometido a procesos de tratamiento para lograr altas concentraciones de metano, que mejoran su poder </w:t>
      </w:r>
      <w:r w:rsidR="00894AF2" w:rsidRPr="00A245A1">
        <w:rPr>
          <w:rFonts w:ascii="Bookman Old Style" w:hAnsi="Bookman Old Style" w:cs="Arial"/>
        </w:rPr>
        <w:t>calorífico y</w:t>
      </w:r>
      <w:r w:rsidR="00437B4D" w:rsidRPr="00A245A1">
        <w:rPr>
          <w:rFonts w:ascii="Bookman Old Style" w:hAnsi="Bookman Old Style" w:cs="Arial"/>
        </w:rPr>
        <w:t xml:space="preserve"> e</w:t>
      </w:r>
      <w:r w:rsidR="001E7D32" w:rsidRPr="00A245A1">
        <w:rPr>
          <w:rFonts w:ascii="Bookman Old Style" w:hAnsi="Bookman Old Style" w:cs="Arial"/>
        </w:rPr>
        <w:t>liminan componentes no deseados y que cumple con RUT</w:t>
      </w:r>
      <w:r w:rsidR="00C51688">
        <w:rPr>
          <w:rFonts w:ascii="Bookman Old Style" w:hAnsi="Bookman Old Style" w:cs="Arial"/>
        </w:rPr>
        <w:t>.</w:t>
      </w:r>
      <w:r w:rsidR="00437B4D">
        <w:rPr>
          <w:rFonts w:ascii="Bookman Old Style" w:hAnsi="Bookman Old Style" w:cs="Arial"/>
        </w:rPr>
        <w:t xml:space="preserve">  </w:t>
      </w:r>
    </w:p>
    <w:p w14:paraId="3A25FA7B" w14:textId="77777777" w:rsidR="00926B5D" w:rsidRPr="00926B5D" w:rsidRDefault="00926B5D" w:rsidP="00926B5D">
      <w:pPr>
        <w:spacing w:before="240"/>
        <w:ind w:left="0"/>
        <w:jc w:val="both"/>
        <w:rPr>
          <w:rFonts w:ascii="Bookman Old Style" w:hAnsi="Bookman Old Style" w:cs="Arial"/>
        </w:rPr>
      </w:pPr>
      <w:r w:rsidRPr="001E7D32">
        <w:rPr>
          <w:rFonts w:ascii="Bookman Old Style" w:hAnsi="Bookman Old Style" w:cs="Arial"/>
          <w:b/>
        </w:rPr>
        <w:t>Bio</w:t>
      </w:r>
      <w:r w:rsidR="0040662F" w:rsidRPr="001E7D32">
        <w:rPr>
          <w:rFonts w:ascii="Bookman Old Style" w:hAnsi="Bookman Old Style" w:cs="Arial"/>
          <w:b/>
        </w:rPr>
        <w:t>metano</w:t>
      </w:r>
      <w:r w:rsidRPr="001E7D32">
        <w:rPr>
          <w:rFonts w:ascii="Bookman Old Style" w:hAnsi="Bookman Old Style" w:cs="Arial"/>
          <w:b/>
        </w:rPr>
        <w:t xml:space="preserve"> por redes de gas natural.</w:t>
      </w:r>
      <w:r w:rsidRPr="001E7D32">
        <w:rPr>
          <w:rFonts w:ascii="Bookman Old Style" w:hAnsi="Bookman Old Style" w:cs="Arial"/>
        </w:rPr>
        <w:t xml:space="preserve"> Bio</w:t>
      </w:r>
      <w:r w:rsidR="00F02016" w:rsidRPr="001E7D32">
        <w:rPr>
          <w:rFonts w:ascii="Bookman Old Style" w:hAnsi="Bookman Old Style" w:cs="Arial"/>
        </w:rPr>
        <w:t>metano</w:t>
      </w:r>
      <w:r w:rsidRPr="001E7D32">
        <w:rPr>
          <w:rFonts w:ascii="Bookman Old Style" w:hAnsi="Bookman Old Style" w:cs="Arial"/>
        </w:rPr>
        <w:t xml:space="preserve"> que se inyecta en redes que transportan</w:t>
      </w:r>
      <w:r w:rsidR="00644AE4" w:rsidRPr="001E7D32">
        <w:rPr>
          <w:rFonts w:ascii="Bookman Old Style" w:hAnsi="Bookman Old Style" w:cs="Arial"/>
        </w:rPr>
        <w:t>,</w:t>
      </w:r>
      <w:r w:rsidRPr="001E7D32">
        <w:rPr>
          <w:rFonts w:ascii="Bookman Old Style" w:hAnsi="Bookman Old Style" w:cs="Arial"/>
        </w:rPr>
        <w:t xml:space="preserve"> </w:t>
      </w:r>
      <w:r w:rsidR="001673D4" w:rsidRPr="001E7D32">
        <w:rPr>
          <w:rFonts w:ascii="Bookman Old Style" w:hAnsi="Bookman Old Style" w:cs="Arial"/>
        </w:rPr>
        <w:t>por tuberías u otros medios</w:t>
      </w:r>
      <w:r w:rsidR="00644AE4" w:rsidRPr="001E7D32">
        <w:rPr>
          <w:rFonts w:ascii="Bookman Old Style" w:hAnsi="Bookman Old Style" w:cs="Arial"/>
        </w:rPr>
        <w:t>,</w:t>
      </w:r>
      <w:r w:rsidR="008954A6" w:rsidRPr="001E7D32">
        <w:rPr>
          <w:rFonts w:ascii="Bookman Old Style" w:hAnsi="Bookman Old Style" w:cs="Arial"/>
        </w:rPr>
        <w:t xml:space="preserve"> </w:t>
      </w:r>
      <w:r w:rsidRPr="001E7D32">
        <w:rPr>
          <w:rFonts w:ascii="Bookman Old Style" w:hAnsi="Bookman Old Style" w:cs="Arial"/>
        </w:rPr>
        <w:t>o distribuyen gas natural para prestar el servicio público domiciliario de gas combustible.</w:t>
      </w:r>
      <w:r w:rsidRPr="00926B5D">
        <w:rPr>
          <w:rFonts w:ascii="Bookman Old Style" w:hAnsi="Bookman Old Style" w:cs="Arial"/>
        </w:rPr>
        <w:t xml:space="preserve"> </w:t>
      </w:r>
    </w:p>
    <w:p w14:paraId="5E071E58" w14:textId="77777777" w:rsidR="00926B5D" w:rsidRPr="00926B5D" w:rsidRDefault="00926B5D" w:rsidP="00926B5D">
      <w:pPr>
        <w:spacing w:line="240" w:lineRule="atLeast"/>
        <w:ind w:left="0"/>
        <w:jc w:val="both"/>
        <w:rPr>
          <w:rFonts w:ascii="Bookman Old Style" w:hAnsi="Bookman Old Style" w:cs="Arial"/>
          <w:b/>
        </w:rPr>
      </w:pPr>
    </w:p>
    <w:p w14:paraId="5223F1C1" w14:textId="28CCE20A" w:rsidR="00926B5D" w:rsidRPr="001E7D32" w:rsidRDefault="00926B5D" w:rsidP="00926B5D">
      <w:pPr>
        <w:spacing w:line="240" w:lineRule="atLeast"/>
        <w:ind w:left="0"/>
        <w:jc w:val="both"/>
        <w:rPr>
          <w:rFonts w:ascii="Bookman Old Style" w:hAnsi="Bookman Old Style" w:cs="Arial"/>
        </w:rPr>
      </w:pPr>
      <w:r w:rsidRPr="00926B5D">
        <w:rPr>
          <w:rFonts w:ascii="Bookman Old Style" w:hAnsi="Bookman Old Style" w:cs="Arial"/>
          <w:b/>
        </w:rPr>
        <w:t>Fuentes residuales</w:t>
      </w:r>
      <w:r w:rsidRPr="00926B5D">
        <w:rPr>
          <w:rFonts w:ascii="Bookman Old Style" w:hAnsi="Bookman Old Style" w:cs="Arial"/>
        </w:rPr>
        <w:t xml:space="preserve">: Materiales utilizados para la producción de energía proveniente </w:t>
      </w:r>
      <w:r w:rsidR="002F29E3" w:rsidRPr="00926B5D">
        <w:rPr>
          <w:rFonts w:ascii="Bookman Old Style" w:hAnsi="Bookman Old Style" w:cs="Arial"/>
        </w:rPr>
        <w:t>de un</w:t>
      </w:r>
      <w:r w:rsidRPr="00926B5D">
        <w:rPr>
          <w:rFonts w:ascii="Bookman Old Style" w:hAnsi="Bookman Old Style" w:cs="Arial"/>
        </w:rPr>
        <w:t xml:space="preserve"> amplio rango de residuos como lo son industriales, forestales, </w:t>
      </w:r>
      <w:r w:rsidRPr="001E7D32">
        <w:rPr>
          <w:rFonts w:ascii="Bookman Old Style" w:hAnsi="Bookman Old Style" w:cs="Arial"/>
        </w:rPr>
        <w:t xml:space="preserve">agrícolas o urbanos. </w:t>
      </w:r>
    </w:p>
    <w:p w14:paraId="47FE6682" w14:textId="77777777" w:rsidR="00926B5D" w:rsidRPr="001E7D32" w:rsidRDefault="00926B5D" w:rsidP="00926B5D">
      <w:pPr>
        <w:spacing w:line="240" w:lineRule="atLeast"/>
        <w:ind w:left="0"/>
        <w:jc w:val="both"/>
        <w:rPr>
          <w:rFonts w:ascii="Bookman Old Style" w:hAnsi="Bookman Old Style" w:cs="Arial"/>
          <w:b/>
        </w:rPr>
      </w:pPr>
    </w:p>
    <w:p w14:paraId="05AF6A90" w14:textId="18E6E239" w:rsidR="00926B5D" w:rsidRDefault="00926B5D" w:rsidP="00926B5D">
      <w:pPr>
        <w:spacing w:line="240" w:lineRule="atLeast"/>
        <w:ind w:left="0"/>
        <w:jc w:val="both"/>
        <w:rPr>
          <w:rFonts w:ascii="Bookman Old Style" w:hAnsi="Bookman Old Style" w:cs="Arial"/>
        </w:rPr>
      </w:pPr>
      <w:r w:rsidRPr="001E7D32">
        <w:rPr>
          <w:rFonts w:ascii="Bookman Old Style" w:hAnsi="Bookman Old Style" w:cs="Arial"/>
          <w:b/>
        </w:rPr>
        <w:t>Fuentes cultivadas</w:t>
      </w:r>
      <w:r w:rsidRPr="001E7D32">
        <w:rPr>
          <w:rFonts w:ascii="Bookman Old Style" w:hAnsi="Bookman Old Style" w:cs="Arial"/>
        </w:rPr>
        <w:t xml:space="preserve">: </w:t>
      </w:r>
      <w:r w:rsidR="00B94D85" w:rsidRPr="001E7D32">
        <w:rPr>
          <w:rFonts w:ascii="Bookman Old Style" w:hAnsi="Bookman Old Style" w:cs="Arial"/>
        </w:rPr>
        <w:t xml:space="preserve">Cultivos dedicados, con el fin específico del aprovechamiento </w:t>
      </w:r>
      <w:r w:rsidR="00894AF2" w:rsidRPr="001E7D32">
        <w:rPr>
          <w:rFonts w:ascii="Bookman Old Style" w:hAnsi="Bookman Old Style" w:cs="Arial"/>
        </w:rPr>
        <w:t>energético, provenientes</w:t>
      </w:r>
      <w:r w:rsidR="00B94D85" w:rsidRPr="001E7D32">
        <w:rPr>
          <w:rFonts w:ascii="Bookman Old Style" w:hAnsi="Bookman Old Style" w:cs="Arial"/>
        </w:rPr>
        <w:t xml:space="preserve"> </w:t>
      </w:r>
      <w:r w:rsidR="00894AF2" w:rsidRPr="001E7D32">
        <w:rPr>
          <w:rFonts w:ascii="Bookman Old Style" w:hAnsi="Bookman Old Style" w:cs="Arial"/>
        </w:rPr>
        <w:t>de cultivos</w:t>
      </w:r>
      <w:r w:rsidR="00B94D85" w:rsidRPr="001E7D32">
        <w:rPr>
          <w:rFonts w:ascii="Bookman Old Style" w:hAnsi="Bookman Old Style" w:cs="Arial"/>
        </w:rPr>
        <w:t xml:space="preserve"> agrícolas, principalmente pastos y </w:t>
      </w:r>
      <w:r w:rsidR="00894AF2" w:rsidRPr="001E7D32">
        <w:rPr>
          <w:rFonts w:ascii="Bookman Old Style" w:hAnsi="Bookman Old Style" w:cs="Arial"/>
        </w:rPr>
        <w:t>forrajes, cuya</w:t>
      </w:r>
      <w:r w:rsidR="00B94D85" w:rsidRPr="001E7D32">
        <w:rPr>
          <w:rFonts w:ascii="Bookman Old Style" w:hAnsi="Bookman Old Style" w:cs="Arial"/>
        </w:rPr>
        <w:t xml:space="preserve"> productividad en biomasa es alta y cuya biodegradabilidad es buena.</w:t>
      </w:r>
    </w:p>
    <w:p w14:paraId="3597C7EA" w14:textId="77777777" w:rsidR="00C85B82" w:rsidRDefault="00926B5D" w:rsidP="00926B5D">
      <w:pPr>
        <w:spacing w:before="240" w:after="240"/>
        <w:ind w:left="0"/>
        <w:jc w:val="both"/>
        <w:rPr>
          <w:rFonts w:ascii="Bookman Old Style" w:hAnsi="Bookman Old Style" w:cs="Arial"/>
        </w:rPr>
      </w:pPr>
      <w:r w:rsidRPr="00926B5D">
        <w:rPr>
          <w:rFonts w:ascii="Bookman Old Style" w:hAnsi="Bookman Old Style" w:cs="Arial"/>
          <w:b/>
          <w:bCs/>
          <w:lang w:val="es-CO" w:eastAsia="es-CO"/>
        </w:rPr>
        <w:t xml:space="preserve">Libertad vigilada. </w:t>
      </w:r>
      <w:r w:rsidRPr="00926B5D">
        <w:rPr>
          <w:rFonts w:ascii="Bookman Old Style" w:hAnsi="Bookman Old Style" w:cs="Arial"/>
          <w:lang w:val="es-CO" w:eastAsia="es-CO"/>
        </w:rPr>
        <w:t>Régimen</w:t>
      </w:r>
      <w:r w:rsidRPr="00926B5D">
        <w:rPr>
          <w:rFonts w:ascii="Bookman Old Style" w:hAnsi="Bookman Old Style" w:cs="Arial"/>
        </w:rPr>
        <w:t xml:space="preserve"> de tarifas mediante el cual las empresas de servicios públicos domiciliarios pueden determinar libremente las tarifas de venta a medianos y pequeños consumidores, con la obligación de informar por escrito a las comisiones de regulación, sobre las decisiones tomadas sobre esta materia</w:t>
      </w:r>
      <w:r w:rsidR="00F27B1E">
        <w:rPr>
          <w:rFonts w:ascii="Bookman Old Style" w:hAnsi="Bookman Old Style" w:cs="Arial"/>
        </w:rPr>
        <w:t>.</w:t>
      </w:r>
    </w:p>
    <w:p w14:paraId="1ADD3F4A" w14:textId="5417DD09" w:rsidR="00F27B1E" w:rsidRPr="001E7D32" w:rsidRDefault="00F27B1E" w:rsidP="00F27B1E">
      <w:pPr>
        <w:spacing w:before="240" w:after="240"/>
        <w:ind w:left="0"/>
        <w:jc w:val="both"/>
        <w:rPr>
          <w:rFonts w:ascii="Bookman Old Style" w:hAnsi="Bookman Old Style" w:cs="Arial"/>
        </w:rPr>
      </w:pPr>
      <w:r w:rsidRPr="001E7D32">
        <w:rPr>
          <w:rFonts w:ascii="Bookman Old Style" w:hAnsi="Bookman Old Style" w:cs="Arial"/>
          <w:b/>
          <w:bCs/>
          <w:lang w:val="es-CO" w:eastAsia="es-CO"/>
        </w:rPr>
        <w:t>Punto de salida.</w:t>
      </w:r>
      <w:r w:rsidR="007554E1">
        <w:rPr>
          <w:rFonts w:ascii="Bookman Old Style" w:hAnsi="Bookman Old Style" w:cs="Arial"/>
          <w:b/>
          <w:bCs/>
          <w:lang w:val="es-CO" w:eastAsia="es-CO"/>
        </w:rPr>
        <w:t xml:space="preserve"> </w:t>
      </w:r>
      <w:r w:rsidRPr="001E7D32">
        <w:rPr>
          <w:rFonts w:ascii="Bookman Old Style" w:hAnsi="Bookman Old Style" w:cs="Arial"/>
        </w:rPr>
        <w:t>Punto en el cual el Transportador inyecta el gas a la Conexión del respectivo Agente. El Punto de Salida incluye la válvula de conexión y la "T"</w:t>
      </w:r>
      <w:r w:rsidR="00AA6B98" w:rsidRPr="001E7D32">
        <w:rPr>
          <w:rFonts w:ascii="Bookman Old Style" w:hAnsi="Bookman Old Style" w:cs="Arial"/>
        </w:rPr>
        <w:t xml:space="preserve"> </w:t>
      </w:r>
      <w:r w:rsidR="00AA6B98" w:rsidRPr="001E7D32">
        <w:rPr>
          <w:rFonts w:ascii="Bookman Old Style" w:hAnsi="Bookman Old Style" w:cs="Arial"/>
        </w:rPr>
        <w:lastRenderedPageBreak/>
        <w:t>u otro accesorio de derivación,</w:t>
      </w:r>
      <w:r w:rsidRPr="001E7D32">
        <w:rPr>
          <w:rFonts w:ascii="Bookman Old Style" w:hAnsi="Bookman Old Style" w:cs="Arial"/>
        </w:rPr>
        <w:t xml:space="preserve"> </w:t>
      </w:r>
      <w:r w:rsidR="00AA6B98" w:rsidRPr="001E7D32">
        <w:rPr>
          <w:rFonts w:ascii="Bookman Old Style" w:hAnsi="Bookman Old Style" w:cs="Arial"/>
        </w:rPr>
        <w:t xml:space="preserve">de acuerdo con lo dispuesto en las </w:t>
      </w:r>
      <w:r w:rsidR="00894AF2">
        <w:rPr>
          <w:rFonts w:ascii="Bookman Old Style" w:hAnsi="Bookman Old Style" w:cs="Arial"/>
        </w:rPr>
        <w:t>r</w:t>
      </w:r>
      <w:r w:rsidR="00894AF2" w:rsidRPr="001E7D32">
        <w:rPr>
          <w:rFonts w:ascii="Bookman Old Style" w:hAnsi="Bookman Old Style" w:cs="Arial"/>
        </w:rPr>
        <w:t>esoluciones CREG</w:t>
      </w:r>
      <w:r w:rsidRPr="001E7D32">
        <w:rPr>
          <w:rFonts w:ascii="Bookman Old Style" w:hAnsi="Bookman Old Style" w:cs="Arial"/>
        </w:rPr>
        <w:t>-041-2008; Art 1; R. CREG-071-1999; Cap. I. Num. 1.1</w:t>
      </w:r>
      <w:r w:rsidR="00AA6B98" w:rsidRPr="001E7D32">
        <w:rPr>
          <w:rFonts w:ascii="Bookman Old Style" w:hAnsi="Bookman Old Style" w:cs="Arial"/>
        </w:rPr>
        <w:t xml:space="preserve"> o aquellas que las modifiquen, adicionen o sustituyan.</w:t>
      </w:r>
    </w:p>
    <w:p w14:paraId="34D1C736" w14:textId="77777777" w:rsidR="00F27B1E" w:rsidRDefault="00F27B1E" w:rsidP="00F27B1E">
      <w:pPr>
        <w:spacing w:before="240" w:after="240"/>
        <w:ind w:left="0"/>
        <w:jc w:val="both"/>
        <w:rPr>
          <w:rFonts w:ascii="Bookman Old Style" w:hAnsi="Bookman Old Style" w:cs="Arial"/>
        </w:rPr>
      </w:pPr>
      <w:r w:rsidRPr="001E7D32">
        <w:rPr>
          <w:rFonts w:ascii="Bookman Old Style" w:hAnsi="Bookman Old Style" w:cs="Arial"/>
          <w:b/>
          <w:bCs/>
          <w:lang w:val="es-CO" w:eastAsia="es-CO"/>
        </w:rPr>
        <w:t xml:space="preserve">Punto de transferencia de custodia. </w:t>
      </w:r>
      <w:r w:rsidRPr="001E7D32">
        <w:rPr>
          <w:rFonts w:ascii="Bookman Old Style" w:hAnsi="Bookman Old Style" w:cs="Arial"/>
        </w:rPr>
        <w:t>Es el sitio donde se transfiere la custodia del gas entre un Productor-Comercializador y un Transportador; o entre un Transportador y un Distribuidor, un Usuario No Regulado, un Almacenador Independiente, un Usuario Regulado atendido por un Comercializador (no localizado en áreas de servicio exclusivo), una Interconexión Internacional, entre dos Transportadores, y a partir del cual el Agente que recibe el ga</w:t>
      </w:r>
      <w:r w:rsidR="00AA6B98" w:rsidRPr="001E7D32">
        <w:rPr>
          <w:rFonts w:ascii="Bookman Old Style" w:hAnsi="Bookman Old Style" w:cs="Arial"/>
        </w:rPr>
        <w:t xml:space="preserve">s asume la custodia del mismo, de acuerdo con lo dispuesto en las </w:t>
      </w:r>
      <w:r w:rsidR="00C47C68">
        <w:rPr>
          <w:rFonts w:ascii="Bookman Old Style" w:hAnsi="Bookman Old Style" w:cs="Arial"/>
        </w:rPr>
        <w:t>r</w:t>
      </w:r>
      <w:r w:rsidR="00AA6B98" w:rsidRPr="001E7D32">
        <w:rPr>
          <w:rFonts w:ascii="Bookman Old Style" w:hAnsi="Bookman Old Style" w:cs="Arial"/>
        </w:rPr>
        <w:t>esoluciones</w:t>
      </w:r>
      <w:r w:rsidRPr="001E7D32">
        <w:rPr>
          <w:rFonts w:ascii="Bookman Old Style" w:hAnsi="Bookman Old Style" w:cs="Arial"/>
        </w:rPr>
        <w:t xml:space="preserve"> CREG-041-2008; Art 1; R. </w:t>
      </w:r>
      <w:r w:rsidR="00AA6B98" w:rsidRPr="001E7D32">
        <w:rPr>
          <w:rFonts w:ascii="Bookman Old Style" w:hAnsi="Bookman Old Style" w:cs="Arial"/>
        </w:rPr>
        <w:t>CREG-071-1999; Cap. I. Num. 1.1 o aquellas que las modifiquen, adicionen o sustituyan</w:t>
      </w:r>
      <w:r w:rsidRPr="001E7D32">
        <w:rPr>
          <w:rFonts w:ascii="Bookman Old Style" w:hAnsi="Bookman Old Style" w:cs="Arial"/>
        </w:rPr>
        <w:t>.</w:t>
      </w:r>
    </w:p>
    <w:p w14:paraId="6ED42779" w14:textId="77777777" w:rsidR="00926B5D" w:rsidRDefault="00926B5D" w:rsidP="00926B5D">
      <w:pPr>
        <w:spacing w:before="240" w:after="240"/>
        <w:ind w:left="0"/>
        <w:jc w:val="both"/>
        <w:rPr>
          <w:rFonts w:ascii="Bookman Old Style" w:hAnsi="Bookman Old Style" w:cs="Arial"/>
          <w:iCs/>
        </w:rPr>
      </w:pPr>
      <w:r w:rsidRPr="00926B5D">
        <w:rPr>
          <w:rFonts w:ascii="Bookman Old Style" w:hAnsi="Bookman Old Style" w:cs="Arial"/>
          <w:b/>
          <w:iCs/>
        </w:rPr>
        <w:t>Redes aisladas para biogás.</w:t>
      </w:r>
      <w:r w:rsidRPr="00926B5D">
        <w:rPr>
          <w:rFonts w:ascii="Bookman Old Style" w:hAnsi="Bookman Old Style" w:cs="Arial"/>
          <w:iCs/>
        </w:rPr>
        <w:t xml:space="preserve"> </w:t>
      </w:r>
      <w:r w:rsidRPr="00926B5D">
        <w:rPr>
          <w:rFonts w:ascii="Bookman Old Style" w:hAnsi="Bookman Old Style" w:cs="Arial"/>
        </w:rPr>
        <w:t>Conjunto de tuberías y activos asoc</w:t>
      </w:r>
      <w:r w:rsidR="008954A6">
        <w:rPr>
          <w:rFonts w:ascii="Bookman Old Style" w:hAnsi="Bookman Old Style" w:cs="Arial"/>
        </w:rPr>
        <w:t>iados encaminados a distribuir b</w:t>
      </w:r>
      <w:r w:rsidRPr="00926B5D">
        <w:rPr>
          <w:rFonts w:ascii="Bookman Old Style" w:hAnsi="Bookman Old Style" w:cs="Arial"/>
        </w:rPr>
        <w:t>iogás de manera exclusiva, sin mezclarse con otros combustibles, desde el sitio de generación hasta el domicilio de los usuarios, y que no hacen parte de los activos del Sistema Nacional de Transporte –SNT- o de las redes de distribución de gas natural.</w:t>
      </w:r>
      <w:r w:rsidRPr="00926B5D">
        <w:rPr>
          <w:rFonts w:ascii="Bookman Old Style" w:hAnsi="Bookman Old Style" w:cs="Arial"/>
          <w:iCs/>
        </w:rPr>
        <w:t xml:space="preserve"> </w:t>
      </w:r>
    </w:p>
    <w:p w14:paraId="5BFB4A63" w14:textId="229975F9" w:rsidR="00DD7112" w:rsidRPr="001E7D32" w:rsidRDefault="00DD7112" w:rsidP="00926B5D">
      <w:pPr>
        <w:spacing w:before="240" w:after="240"/>
        <w:ind w:left="0"/>
        <w:jc w:val="both"/>
        <w:rPr>
          <w:rFonts w:ascii="Bookman Old Style" w:hAnsi="Bookman Old Style" w:cs="Arial"/>
          <w:iCs/>
        </w:rPr>
      </w:pPr>
      <w:r w:rsidRPr="001E7D32">
        <w:rPr>
          <w:rFonts w:ascii="Bookman Old Style" w:hAnsi="Bookman Old Style" w:cs="Arial"/>
          <w:b/>
          <w:lang w:val="es-CO" w:eastAsia="es-CO"/>
        </w:rPr>
        <w:t>RUT.</w:t>
      </w:r>
      <w:r w:rsidRPr="001E7D32">
        <w:rPr>
          <w:rFonts w:ascii="Bookman Old Style" w:hAnsi="Bookman Old Style" w:cs="Arial"/>
          <w:lang w:val="es-CO" w:eastAsia="es-CO"/>
        </w:rPr>
        <w:t xml:space="preserve"> </w:t>
      </w:r>
      <w:r w:rsidR="006C7722">
        <w:rPr>
          <w:rFonts w:ascii="Bookman Old Style" w:hAnsi="Bookman Old Style" w:cs="Arial"/>
          <w:lang w:val="es-CO" w:eastAsia="es-CO"/>
        </w:rPr>
        <w:t xml:space="preserve">Es el Reglamento Único de Transporte contenido en la </w:t>
      </w:r>
      <w:r w:rsidRPr="001E7D32">
        <w:rPr>
          <w:rFonts w:ascii="Bookman Old Style" w:hAnsi="Bookman Old Style" w:cs="Arial"/>
          <w:lang w:val="es-CO" w:eastAsia="es-CO"/>
        </w:rPr>
        <w:t>Resolución CREG 071 de 1999 y todas aquellas que la complemente o sustituyan.</w:t>
      </w:r>
    </w:p>
    <w:p w14:paraId="52619480" w14:textId="77777777" w:rsidR="00BE3BF0" w:rsidRDefault="00926B5D" w:rsidP="00926B5D">
      <w:pPr>
        <w:spacing w:before="240" w:after="240"/>
        <w:ind w:left="0"/>
        <w:jc w:val="both"/>
        <w:rPr>
          <w:rFonts w:ascii="Bookman Old Style" w:hAnsi="Bookman Old Style" w:cs="Arial"/>
          <w:bCs/>
          <w:iCs/>
          <w:lang w:val="es-CO" w:eastAsia="x-none"/>
        </w:rPr>
      </w:pPr>
      <w:r w:rsidRPr="001E7D32">
        <w:rPr>
          <w:rFonts w:ascii="Bookman Old Style" w:hAnsi="Bookman Old Style" w:cs="Arial"/>
          <w:b/>
          <w:iCs/>
        </w:rPr>
        <w:t>Servicio público domiciliario de gas combustible con biogás.</w:t>
      </w:r>
      <w:r w:rsidRPr="001E7D32">
        <w:rPr>
          <w:rFonts w:ascii="Bookman Old Style" w:hAnsi="Bookman Old Style" w:cs="Arial"/>
          <w:iCs/>
        </w:rPr>
        <w:t xml:space="preserve"> Es el conjunto de actividades </w:t>
      </w:r>
      <w:r w:rsidR="00537279" w:rsidRPr="001E7D32">
        <w:rPr>
          <w:rFonts w:ascii="Bookman Old Style" w:hAnsi="Bookman Old Style" w:cs="Arial"/>
          <w:iCs/>
        </w:rPr>
        <w:t>ordenadas a la distribución de b</w:t>
      </w:r>
      <w:r w:rsidRPr="001E7D32">
        <w:rPr>
          <w:rFonts w:ascii="Bookman Old Style" w:hAnsi="Bookman Old Style" w:cs="Arial"/>
          <w:iCs/>
        </w:rPr>
        <w:t xml:space="preserve">iogás, por tubería u otro medio, desde un sitio de acopio hasta la instalación de un consumidor final, incluyendo su conexión y medición. </w:t>
      </w:r>
      <w:r w:rsidRPr="001E7D32">
        <w:rPr>
          <w:rFonts w:ascii="Bookman Old Style" w:hAnsi="Bookman Old Style" w:cs="Arial"/>
          <w:iCs/>
          <w:lang w:val="es-CO" w:eastAsia="es-CO"/>
        </w:rPr>
        <w:t>Abarca las actividades complementarias de comercialización desde la producción</w:t>
      </w:r>
      <w:r w:rsidR="00537279" w:rsidRPr="001E7D32">
        <w:rPr>
          <w:rFonts w:ascii="Bookman Old Style" w:hAnsi="Bookman Old Style" w:cs="Arial"/>
          <w:iCs/>
        </w:rPr>
        <w:t xml:space="preserve"> y transporte de b</w:t>
      </w:r>
      <w:r w:rsidRPr="001E7D32">
        <w:rPr>
          <w:rFonts w:ascii="Bookman Old Style" w:hAnsi="Bookman Old Style" w:cs="Arial"/>
          <w:iCs/>
        </w:rPr>
        <w:t xml:space="preserve">iogás por </w:t>
      </w:r>
      <w:r w:rsidR="000C628E" w:rsidRPr="001E7D32">
        <w:rPr>
          <w:rFonts w:ascii="Bookman Old Style" w:hAnsi="Bookman Old Style" w:cs="Arial"/>
          <w:iCs/>
        </w:rPr>
        <w:t>redes aisladas</w:t>
      </w:r>
      <w:r w:rsidRPr="001E7D32">
        <w:rPr>
          <w:rFonts w:ascii="Bookman Old Style" w:hAnsi="Bookman Old Style" w:cs="Arial"/>
          <w:iCs/>
        </w:rPr>
        <w:t xml:space="preserve">, o por otros medios, desde el sitio de generación hasta aquel en donde se </w:t>
      </w:r>
      <w:r w:rsidR="000C628E" w:rsidRPr="001E7D32">
        <w:rPr>
          <w:rFonts w:ascii="Bookman Old Style" w:hAnsi="Bookman Old Style" w:cs="Arial"/>
          <w:iCs/>
        </w:rPr>
        <w:t xml:space="preserve">entrega al </w:t>
      </w:r>
      <w:r w:rsidR="00267A09" w:rsidRPr="001E7D32">
        <w:rPr>
          <w:rFonts w:ascii="Bookman Old Style" w:hAnsi="Bookman Old Style" w:cs="Arial"/>
          <w:iCs/>
        </w:rPr>
        <w:t>consumidor</w:t>
      </w:r>
      <w:r w:rsidR="000C628E" w:rsidRPr="001E7D32">
        <w:rPr>
          <w:rFonts w:ascii="Bookman Old Style" w:hAnsi="Bookman Old Style" w:cs="Arial"/>
          <w:iCs/>
        </w:rPr>
        <w:t xml:space="preserve"> final</w:t>
      </w:r>
      <w:r w:rsidR="00922134" w:rsidRPr="001E7D32">
        <w:rPr>
          <w:rFonts w:ascii="Bookman Old Style" w:hAnsi="Bookman Old Style" w:cs="Arial"/>
          <w:iCs/>
        </w:rPr>
        <w:t xml:space="preserve">, en adelante </w:t>
      </w:r>
      <w:r w:rsidR="00CD49EA" w:rsidRPr="00A245A1">
        <w:rPr>
          <w:rFonts w:ascii="Bookman Old Style" w:hAnsi="Bookman Old Style" w:cs="Arial"/>
          <w:bCs/>
          <w:iCs/>
          <w:lang w:val="es-CO" w:eastAsia="x-none"/>
        </w:rPr>
        <w:t>SPDB</w:t>
      </w:r>
      <w:r w:rsidR="006F2A5A" w:rsidRPr="00A245A1">
        <w:rPr>
          <w:rFonts w:ascii="Bookman Old Style" w:hAnsi="Bookman Old Style" w:cs="Arial"/>
          <w:bCs/>
          <w:iCs/>
          <w:lang w:val="es-CO" w:eastAsia="x-none"/>
        </w:rPr>
        <w:t>G</w:t>
      </w:r>
      <w:r w:rsidR="00DD7112" w:rsidRPr="00A245A1">
        <w:rPr>
          <w:rFonts w:ascii="Bookman Old Style" w:hAnsi="Bookman Old Style" w:cs="Arial"/>
          <w:bCs/>
          <w:iCs/>
          <w:lang w:val="es-CO" w:eastAsia="x-none"/>
        </w:rPr>
        <w:t>.</w:t>
      </w:r>
      <w:r w:rsidR="00DD7112">
        <w:rPr>
          <w:rFonts w:ascii="Bookman Old Style" w:hAnsi="Bookman Old Style" w:cs="Arial"/>
          <w:b/>
          <w:bCs/>
          <w:iCs/>
          <w:lang w:val="es-CO" w:eastAsia="x-none"/>
        </w:rPr>
        <w:t xml:space="preserve"> </w:t>
      </w:r>
    </w:p>
    <w:p w14:paraId="048AD8DB" w14:textId="77777777" w:rsidR="006F2A5A" w:rsidRPr="00C47C68" w:rsidRDefault="008809EA" w:rsidP="006F2A5A">
      <w:pPr>
        <w:spacing w:before="240" w:after="240"/>
        <w:ind w:left="0"/>
        <w:jc w:val="both"/>
        <w:rPr>
          <w:rFonts w:ascii="Bookman Old Style" w:hAnsi="Bookman Old Style" w:cs="Arial"/>
          <w:bCs/>
          <w:iCs/>
          <w:lang w:val="es-CO" w:eastAsia="x-none"/>
        </w:rPr>
      </w:pPr>
      <w:r w:rsidRPr="001E7D32">
        <w:rPr>
          <w:rFonts w:ascii="Bookman Old Style" w:hAnsi="Bookman Old Style" w:cs="Arial"/>
          <w:b/>
          <w:iCs/>
        </w:rPr>
        <w:t>Servicio público domiciliario de gas combustible con bio</w:t>
      </w:r>
      <w:r w:rsidR="00641B3E" w:rsidRPr="001E7D32">
        <w:rPr>
          <w:rFonts w:ascii="Bookman Old Style" w:hAnsi="Bookman Old Style" w:cs="Arial"/>
          <w:b/>
          <w:iCs/>
        </w:rPr>
        <w:t>metano</w:t>
      </w:r>
      <w:r w:rsidRPr="001E7D32">
        <w:rPr>
          <w:rFonts w:ascii="Bookman Old Style" w:hAnsi="Bookman Old Style" w:cs="Arial"/>
          <w:b/>
          <w:iCs/>
        </w:rPr>
        <w:t>.</w:t>
      </w:r>
      <w:r w:rsidRPr="001E7D32">
        <w:rPr>
          <w:rFonts w:ascii="Bookman Old Style" w:hAnsi="Bookman Old Style" w:cs="Arial"/>
          <w:iCs/>
        </w:rPr>
        <w:t xml:space="preserve"> Es el conjunto de actividades </w:t>
      </w:r>
      <w:r w:rsidR="00641B3E" w:rsidRPr="001E7D32">
        <w:rPr>
          <w:rFonts w:ascii="Bookman Old Style" w:hAnsi="Bookman Old Style" w:cs="Arial"/>
          <w:iCs/>
        </w:rPr>
        <w:t>ordenadas a la distribución de b</w:t>
      </w:r>
      <w:r w:rsidRPr="001E7D32">
        <w:rPr>
          <w:rFonts w:ascii="Bookman Old Style" w:hAnsi="Bookman Old Style" w:cs="Arial"/>
          <w:iCs/>
        </w:rPr>
        <w:t>io</w:t>
      </w:r>
      <w:r w:rsidR="00267A09" w:rsidRPr="001E7D32">
        <w:rPr>
          <w:rFonts w:ascii="Bookman Old Style" w:hAnsi="Bookman Old Style" w:cs="Arial"/>
          <w:iCs/>
        </w:rPr>
        <w:t>metano</w:t>
      </w:r>
      <w:r w:rsidRPr="001E7D32">
        <w:rPr>
          <w:rFonts w:ascii="Bookman Old Style" w:hAnsi="Bookman Old Style" w:cs="Arial"/>
          <w:iCs/>
        </w:rPr>
        <w:t xml:space="preserve">, por tubería u otro medio, desde un sitio de acopio o desde un gasoducto central hasta la instalación de un consumidor final, incluyendo su conexión y medición. </w:t>
      </w:r>
      <w:r w:rsidRPr="001E7D32">
        <w:rPr>
          <w:rFonts w:ascii="Bookman Old Style" w:hAnsi="Bookman Old Style" w:cs="Arial"/>
          <w:iCs/>
          <w:lang w:val="es-CO" w:eastAsia="es-CO"/>
        </w:rPr>
        <w:t>Abarca las actividades complementarias de comercialización desde la producción</w:t>
      </w:r>
      <w:r w:rsidRPr="001E7D32">
        <w:rPr>
          <w:rFonts w:ascii="Bookman Old Style" w:hAnsi="Bookman Old Style" w:cs="Arial"/>
          <w:iCs/>
        </w:rPr>
        <w:t xml:space="preserve"> y transporte de </w:t>
      </w:r>
      <w:r w:rsidR="00641B3E" w:rsidRPr="001E7D32">
        <w:rPr>
          <w:rFonts w:ascii="Bookman Old Style" w:hAnsi="Bookman Old Style" w:cs="Arial"/>
          <w:iCs/>
        </w:rPr>
        <w:t>biometano</w:t>
      </w:r>
      <w:r w:rsidRPr="001E7D32">
        <w:rPr>
          <w:rFonts w:ascii="Bookman Old Style" w:hAnsi="Bookman Old Style" w:cs="Arial"/>
          <w:iCs/>
        </w:rPr>
        <w:t xml:space="preserve"> por un gasoducto principal, o por otros medios, desde el sitio de generación hasta aquel en donde </w:t>
      </w:r>
      <w:r w:rsidR="00922134" w:rsidRPr="001E7D32">
        <w:rPr>
          <w:rFonts w:ascii="Bookman Old Style" w:hAnsi="Bookman Old Style" w:cs="Arial"/>
          <w:iCs/>
        </w:rPr>
        <w:t xml:space="preserve">se conecte a una red secundaria, en adelante </w:t>
      </w:r>
      <w:r w:rsidR="00922134" w:rsidRPr="00A245A1">
        <w:rPr>
          <w:rFonts w:ascii="Bookman Old Style" w:hAnsi="Bookman Old Style" w:cs="Arial"/>
          <w:bCs/>
          <w:iCs/>
          <w:lang w:val="es-CO" w:eastAsia="x-none"/>
        </w:rPr>
        <w:t>SPDBM.</w:t>
      </w:r>
    </w:p>
    <w:p w14:paraId="5DAE01AE" w14:textId="6C66D44A" w:rsidR="00890898" w:rsidRPr="001E7D32" w:rsidRDefault="00890898" w:rsidP="00926B5D">
      <w:pPr>
        <w:spacing w:before="240" w:after="240"/>
        <w:ind w:left="0"/>
        <w:jc w:val="both"/>
        <w:rPr>
          <w:rFonts w:ascii="Bookman Old Style" w:hAnsi="Bookman Old Style" w:cs="Arial"/>
          <w:bCs/>
          <w:iCs/>
          <w:lang w:val="es-CO" w:eastAsia="x-none"/>
        </w:rPr>
      </w:pPr>
      <w:r w:rsidRPr="001E7D32">
        <w:rPr>
          <w:rFonts w:ascii="Bookman Old Style" w:hAnsi="Bookman Old Style" w:cs="Arial"/>
          <w:b/>
          <w:bCs/>
          <w:iCs/>
          <w:lang w:val="es-CO" w:eastAsia="x-none"/>
        </w:rPr>
        <w:t>SNT</w:t>
      </w:r>
      <w:r w:rsidR="00DD7112" w:rsidRPr="001E7D32">
        <w:rPr>
          <w:rFonts w:ascii="Bookman Old Style" w:hAnsi="Bookman Old Style" w:cs="Arial"/>
          <w:b/>
          <w:bCs/>
          <w:iCs/>
          <w:lang w:val="es-CO" w:eastAsia="x-none"/>
        </w:rPr>
        <w:t xml:space="preserve">. </w:t>
      </w:r>
      <w:r w:rsidR="0020665B">
        <w:rPr>
          <w:rFonts w:ascii="Bookman Old Style" w:hAnsi="Bookman Old Style" w:cs="Arial"/>
          <w:bCs/>
          <w:iCs/>
          <w:lang w:val="es-CO" w:eastAsia="x-none"/>
        </w:rPr>
        <w:t xml:space="preserve">Sigla que se utiliza para hacer referencia al </w:t>
      </w:r>
      <w:r w:rsidRPr="001E7D32">
        <w:rPr>
          <w:rFonts w:ascii="Bookman Old Style" w:hAnsi="Bookman Old Style" w:cs="Arial"/>
          <w:bCs/>
          <w:iCs/>
          <w:lang w:val="es-CO" w:eastAsia="x-none"/>
        </w:rPr>
        <w:t>Sistema nacional de transporte de gas</w:t>
      </w:r>
      <w:r w:rsidR="00EE3577" w:rsidRPr="001E7D32">
        <w:rPr>
          <w:rFonts w:ascii="Bookman Old Style" w:hAnsi="Bookman Old Style" w:cs="Arial"/>
          <w:bCs/>
          <w:iCs/>
          <w:lang w:val="es-CO" w:eastAsia="x-none"/>
        </w:rPr>
        <w:t>.</w:t>
      </w:r>
    </w:p>
    <w:p w14:paraId="77834BEC" w14:textId="471BACCA" w:rsidR="002E7F22" w:rsidRPr="00AC0656" w:rsidRDefault="0027730F" w:rsidP="00926B5D">
      <w:pPr>
        <w:spacing w:before="240" w:after="240"/>
        <w:ind w:left="0"/>
        <w:jc w:val="both"/>
        <w:rPr>
          <w:rFonts w:ascii="Bookman Old Style" w:hAnsi="Bookman Old Style" w:cs="Arial"/>
          <w:iCs/>
          <w:lang w:val="es-CO"/>
        </w:rPr>
      </w:pPr>
      <w:r w:rsidRPr="001E7D32">
        <w:rPr>
          <w:rFonts w:ascii="Bookman Old Style" w:hAnsi="Bookman Old Style" w:cs="Bookman Old Style"/>
          <w:b/>
          <w:bCs/>
          <w:color w:val="000000"/>
          <w:lang w:val="es-CO" w:eastAsia="es-CO"/>
        </w:rPr>
        <w:t>Usuario no regulado</w:t>
      </w:r>
      <w:r w:rsidR="00126A10">
        <w:rPr>
          <w:rFonts w:ascii="Bookman Old Style" w:hAnsi="Bookman Old Style" w:cs="Bookman Old Style"/>
          <w:b/>
          <w:bCs/>
          <w:color w:val="000000"/>
          <w:lang w:val="es-CO" w:eastAsia="es-CO"/>
        </w:rPr>
        <w:t xml:space="preserve"> (UNR)</w:t>
      </w:r>
      <w:r w:rsidRPr="001E7D32">
        <w:rPr>
          <w:rFonts w:ascii="Bookman Old Style" w:hAnsi="Bookman Old Style" w:cs="Bookman Old Style"/>
          <w:b/>
          <w:bCs/>
          <w:color w:val="000000"/>
          <w:lang w:val="es-CO" w:eastAsia="es-CO"/>
        </w:rPr>
        <w:t>.</w:t>
      </w:r>
      <w:r w:rsidRPr="001E7D32">
        <w:rPr>
          <w:rFonts w:ascii="Bookman Old Style" w:hAnsi="Bookman Old Style" w:cs="Bookman Old Style"/>
          <w:color w:val="000000"/>
          <w:lang w:val="es-CO" w:eastAsia="es-CO"/>
        </w:rPr>
        <w:t xml:space="preserve"> E</w:t>
      </w:r>
      <w:r w:rsidR="00E60EBC" w:rsidRPr="001E7D32">
        <w:rPr>
          <w:rFonts w:ascii="Bookman Old Style" w:hAnsi="Bookman Old Style" w:cs="Bookman Old Style"/>
          <w:color w:val="000000"/>
          <w:lang w:val="es-CO" w:eastAsia="es-CO"/>
        </w:rPr>
        <w:t>s un consumidor que consume</w:t>
      </w:r>
      <w:r w:rsidR="002E7F22" w:rsidRPr="001E7D32">
        <w:rPr>
          <w:rFonts w:ascii="Bookman Old Style" w:hAnsi="Bookman Old Style" w:cs="Bookman Old Style"/>
          <w:color w:val="000000"/>
          <w:lang w:val="es-CO" w:eastAsia="es-CO"/>
        </w:rPr>
        <w:t xml:space="preserve"> más 100.000 </w:t>
      </w:r>
      <w:proofErr w:type="spellStart"/>
      <w:r w:rsidR="002E7F22" w:rsidRPr="001E7D32">
        <w:rPr>
          <w:rFonts w:ascii="Bookman Old Style" w:hAnsi="Bookman Old Style" w:cs="Bookman Old Style"/>
          <w:color w:val="000000"/>
          <w:lang w:val="es-CO" w:eastAsia="es-CO"/>
        </w:rPr>
        <w:t>pcd</w:t>
      </w:r>
      <w:proofErr w:type="spellEnd"/>
      <w:r w:rsidR="002E7F22" w:rsidRPr="001E7D32">
        <w:rPr>
          <w:rFonts w:ascii="Bookman Old Style" w:hAnsi="Bookman Old Style" w:cs="Bookman Old Style"/>
          <w:color w:val="000000"/>
          <w:lang w:val="es-CO" w:eastAsia="es-CO"/>
        </w:rPr>
        <w:t xml:space="preserve"> o su equivalente en </w:t>
      </w:r>
      <w:r w:rsidR="004C6117">
        <w:rPr>
          <w:rFonts w:ascii="Bookman Old Style" w:hAnsi="Bookman Old Style" w:cs="Bookman Old Style"/>
          <w:color w:val="000000"/>
          <w:lang w:val="es-CO" w:eastAsia="es-CO"/>
        </w:rPr>
        <w:t>m³</w:t>
      </w:r>
      <w:r w:rsidR="002E7F22" w:rsidRPr="001E7D32">
        <w:rPr>
          <w:rFonts w:ascii="Bookman Old Style" w:hAnsi="Bookman Old Style" w:cs="Bookman Old Style"/>
          <w:color w:val="000000"/>
          <w:lang w:val="es-CO" w:eastAsia="es-CO"/>
        </w:rPr>
        <w:t>. Para todos los efectos un gran consumidor es un usuario no regulado.</w:t>
      </w:r>
      <w:r w:rsidR="008954A6">
        <w:rPr>
          <w:rFonts w:ascii="Bookman Old Style" w:hAnsi="Bookman Old Style" w:cs="Bookman Old Style"/>
          <w:color w:val="000000"/>
          <w:lang w:val="es-CO" w:eastAsia="es-CO"/>
        </w:rPr>
        <w:t xml:space="preserve"> </w:t>
      </w:r>
    </w:p>
    <w:p w14:paraId="0304832A" w14:textId="77777777" w:rsidR="003C4BE6" w:rsidRDefault="003C4BE6" w:rsidP="00BA6881">
      <w:pPr>
        <w:ind w:left="0"/>
        <w:jc w:val="both"/>
        <w:rPr>
          <w:rFonts w:ascii="Bookman Old Style" w:hAnsi="Bookman Old Style" w:cs="Arial"/>
          <w:iCs/>
        </w:rPr>
      </w:pPr>
      <w:r>
        <w:rPr>
          <w:rFonts w:ascii="Bookman Old Style" w:hAnsi="Bookman Old Style" w:cs="Arial"/>
          <w:b/>
          <w:iCs/>
        </w:rPr>
        <w:t>Zonas aisladas</w:t>
      </w:r>
      <w:r w:rsidRPr="00926B5D">
        <w:rPr>
          <w:rFonts w:ascii="Bookman Old Style" w:hAnsi="Bookman Old Style" w:cs="Arial"/>
          <w:b/>
          <w:iCs/>
        </w:rPr>
        <w:t>.</w:t>
      </w:r>
      <w:r w:rsidRPr="00926B5D">
        <w:rPr>
          <w:rFonts w:ascii="Bookman Old Style" w:hAnsi="Bookman Old Style" w:cs="Arial"/>
          <w:iCs/>
        </w:rPr>
        <w:t xml:space="preserve"> </w:t>
      </w:r>
      <w:r>
        <w:rPr>
          <w:rFonts w:ascii="Bookman Old Style" w:hAnsi="Bookman Old Style" w:cs="Arial"/>
        </w:rPr>
        <w:t xml:space="preserve">Cualquier lugar dentro del territorio colombiano, que no se encuentre conectado al </w:t>
      </w:r>
      <w:r w:rsidRPr="00926B5D">
        <w:rPr>
          <w:rFonts w:ascii="Bookman Old Style" w:hAnsi="Bookman Old Style" w:cs="Arial"/>
        </w:rPr>
        <w:t xml:space="preserve">Sistema Nacional de Transporte –SNT- o </w:t>
      </w:r>
      <w:r w:rsidR="00745D80">
        <w:rPr>
          <w:rFonts w:ascii="Bookman Old Style" w:hAnsi="Bookman Old Style" w:cs="Arial"/>
        </w:rPr>
        <w:t>a</w:t>
      </w:r>
      <w:r w:rsidRPr="00926B5D">
        <w:rPr>
          <w:rFonts w:ascii="Bookman Old Style" w:hAnsi="Bookman Old Style" w:cs="Arial"/>
        </w:rPr>
        <w:t xml:space="preserve"> </w:t>
      </w:r>
      <w:r w:rsidR="001E7D32">
        <w:rPr>
          <w:rFonts w:ascii="Bookman Old Style" w:hAnsi="Bookman Old Style" w:cs="Arial"/>
        </w:rPr>
        <w:t>sus</w:t>
      </w:r>
      <w:r w:rsidRPr="00926B5D">
        <w:rPr>
          <w:rFonts w:ascii="Bookman Old Style" w:hAnsi="Bookman Old Style" w:cs="Arial"/>
        </w:rPr>
        <w:t xml:space="preserve"> redes de distribución de gas natural.</w:t>
      </w:r>
      <w:r w:rsidRPr="00926B5D">
        <w:rPr>
          <w:rFonts w:ascii="Bookman Old Style" w:hAnsi="Bookman Old Style" w:cs="Arial"/>
          <w:iCs/>
        </w:rPr>
        <w:t xml:space="preserve"> </w:t>
      </w:r>
    </w:p>
    <w:p w14:paraId="5F28A16C" w14:textId="77777777" w:rsidR="0007391A" w:rsidRDefault="0007391A" w:rsidP="00BA6881">
      <w:pPr>
        <w:ind w:left="0"/>
        <w:jc w:val="both"/>
        <w:rPr>
          <w:rFonts w:ascii="Bookman Old Style" w:hAnsi="Bookman Old Style" w:cs="Arial"/>
          <w:iCs/>
        </w:rPr>
      </w:pPr>
    </w:p>
    <w:p w14:paraId="1F8AC457" w14:textId="1D7CDA6E" w:rsidR="0007391A" w:rsidRPr="002E490B" w:rsidRDefault="0007391A">
      <w:pPr>
        <w:widowControl w:val="0"/>
        <w:numPr>
          <w:ilvl w:val="0"/>
          <w:numId w:val="19"/>
        </w:numPr>
        <w:adjustRightInd w:val="0"/>
        <w:spacing w:after="240"/>
        <w:ind w:left="0" w:right="55"/>
        <w:jc w:val="both"/>
        <w:textAlignment w:val="baseline"/>
        <w:rPr>
          <w:rFonts w:ascii="Bookman Old Style" w:hAnsi="Bookman Old Style" w:cs="Arial"/>
          <w:bCs/>
          <w:lang w:val="x-none" w:eastAsia="x-none"/>
        </w:rPr>
      </w:pPr>
      <w:r w:rsidRPr="00EF46DC">
        <w:rPr>
          <w:rFonts w:ascii="Bookman Old Style" w:hAnsi="Bookman Old Style" w:cs="Arial"/>
          <w:bCs/>
          <w:lang w:val="es-CO" w:eastAsia="x-none"/>
        </w:rPr>
        <w:t xml:space="preserve">Condiciones generales para los prestadores </w:t>
      </w:r>
      <w:r w:rsidR="002E490B" w:rsidRPr="00EF46DC">
        <w:rPr>
          <w:rFonts w:ascii="Bookman Old Style" w:hAnsi="Bookman Old Style" w:cs="Arial"/>
          <w:bCs/>
          <w:lang w:val="es-CO" w:eastAsia="x-none"/>
        </w:rPr>
        <w:t>del</w:t>
      </w:r>
      <w:r w:rsidRPr="00EF46DC">
        <w:rPr>
          <w:rFonts w:ascii="Bookman Old Style" w:hAnsi="Bookman Old Style" w:cs="Arial"/>
          <w:bCs/>
          <w:lang w:val="es-CO" w:eastAsia="x-none"/>
        </w:rPr>
        <w:t xml:space="preserve"> SPDBG </w:t>
      </w:r>
      <w:r w:rsidR="00C612C3" w:rsidRPr="00EF46DC">
        <w:rPr>
          <w:rFonts w:ascii="Bookman Old Style" w:hAnsi="Bookman Old Style" w:cs="Arial"/>
          <w:bCs/>
          <w:lang w:val="es-CO" w:eastAsia="x-none"/>
        </w:rPr>
        <w:t xml:space="preserve">y </w:t>
      </w:r>
      <w:r w:rsidR="00F04CAD" w:rsidRPr="00EF46DC">
        <w:rPr>
          <w:rFonts w:ascii="Bookman Old Style" w:hAnsi="Bookman Old Style" w:cs="Arial"/>
          <w:bCs/>
          <w:lang w:val="es-CO" w:eastAsia="x-none"/>
        </w:rPr>
        <w:t>d</w:t>
      </w:r>
      <w:r w:rsidR="00C612C3" w:rsidRPr="00EF46DC">
        <w:rPr>
          <w:rFonts w:ascii="Bookman Old Style" w:hAnsi="Bookman Old Style" w:cs="Arial"/>
          <w:bCs/>
          <w:lang w:val="es-CO" w:eastAsia="x-none"/>
        </w:rPr>
        <w:t xml:space="preserve">el SPDBM.  El </w:t>
      </w:r>
      <w:r w:rsidR="00C612C3" w:rsidRPr="002E490B">
        <w:rPr>
          <w:rFonts w:ascii="Bookman Old Style" w:hAnsi="Bookman Old Style" w:cs="Arial"/>
          <w:bCs/>
          <w:lang w:val="es-CO" w:eastAsia="x-none"/>
        </w:rPr>
        <w:t xml:space="preserve">SPDBG </w:t>
      </w:r>
      <w:r w:rsidR="00C612C3" w:rsidRPr="00EF46DC">
        <w:rPr>
          <w:rFonts w:ascii="Bookman Old Style" w:hAnsi="Bookman Old Style" w:cs="Arial"/>
          <w:bCs/>
          <w:lang w:val="es-CO" w:eastAsia="x-none"/>
        </w:rPr>
        <w:t xml:space="preserve">para atender a usuarios regulados </w:t>
      </w:r>
      <w:r w:rsidR="00C612C3" w:rsidRPr="002E490B">
        <w:rPr>
          <w:rFonts w:ascii="Bookman Old Style" w:hAnsi="Bookman Old Style" w:cs="Arial"/>
          <w:bCs/>
          <w:lang w:val="es-CO" w:eastAsia="x-none"/>
        </w:rPr>
        <w:t>a través de redes aisladas</w:t>
      </w:r>
      <w:r w:rsidR="00C612C3" w:rsidRPr="00EF46DC">
        <w:rPr>
          <w:rFonts w:ascii="Bookman Old Style" w:hAnsi="Bookman Old Style" w:cs="Arial"/>
          <w:bCs/>
          <w:lang w:val="es-CO" w:eastAsia="x-none"/>
        </w:rPr>
        <w:t xml:space="preserve"> </w:t>
      </w:r>
      <w:r w:rsidR="00C612C3" w:rsidRPr="002E490B">
        <w:rPr>
          <w:rFonts w:ascii="Bookman Old Style" w:hAnsi="Bookman Old Style" w:cs="Arial"/>
          <w:bCs/>
          <w:lang w:val="es-CO" w:eastAsia="x-none"/>
        </w:rPr>
        <w:lastRenderedPageBreak/>
        <w:t xml:space="preserve">y el SPDBM para atender a usuarios regulados </w:t>
      </w:r>
      <w:r w:rsidR="00613D40" w:rsidRPr="002E490B">
        <w:rPr>
          <w:rFonts w:ascii="Bookman Old Style" w:hAnsi="Bookman Old Style" w:cs="Arial"/>
          <w:bCs/>
          <w:iCs/>
          <w:lang w:val="es-CO" w:eastAsia="x-none"/>
        </w:rPr>
        <w:t xml:space="preserve">y </w:t>
      </w:r>
      <w:r w:rsidR="00086496">
        <w:rPr>
          <w:rFonts w:ascii="Bookman Old Style" w:hAnsi="Bookman Old Style" w:cs="Arial"/>
          <w:bCs/>
          <w:iCs/>
          <w:lang w:val="es-CO" w:eastAsia="x-none"/>
        </w:rPr>
        <w:t>usuarios no regulados</w:t>
      </w:r>
      <w:r w:rsidR="00C612C3" w:rsidRPr="002E490B">
        <w:rPr>
          <w:rFonts w:ascii="Bookman Old Style" w:hAnsi="Bookman Old Style" w:cs="Arial"/>
          <w:bCs/>
          <w:lang w:val="es-CO" w:eastAsia="x-none"/>
        </w:rPr>
        <w:t xml:space="preserve"> </w:t>
      </w:r>
      <w:r w:rsidR="00F04CAD" w:rsidRPr="002E490B">
        <w:rPr>
          <w:rFonts w:ascii="Bookman Old Style" w:hAnsi="Bookman Old Style" w:cs="Arial"/>
          <w:bCs/>
          <w:lang w:val="es-CO" w:eastAsia="x-none"/>
        </w:rPr>
        <w:t>interconectado</w:t>
      </w:r>
      <w:r w:rsidR="00C612C3" w:rsidRPr="002E490B">
        <w:rPr>
          <w:rFonts w:ascii="Bookman Old Style" w:hAnsi="Bookman Old Style" w:cs="Arial"/>
          <w:bCs/>
          <w:lang w:val="es-CO" w:eastAsia="x-none"/>
        </w:rPr>
        <w:t>s al SNT</w:t>
      </w:r>
      <w:r w:rsidRPr="002E490B">
        <w:rPr>
          <w:rFonts w:ascii="Bookman Old Style" w:hAnsi="Bookman Old Style" w:cs="Arial"/>
          <w:bCs/>
          <w:lang w:val="x-none" w:eastAsia="x-none"/>
        </w:rPr>
        <w:t xml:space="preserve"> </w:t>
      </w:r>
      <w:r w:rsidRPr="002E490B">
        <w:rPr>
          <w:rFonts w:ascii="Bookman Old Style" w:hAnsi="Bookman Old Style" w:cs="Arial"/>
          <w:bCs/>
          <w:lang w:val="es-CO" w:eastAsia="x-none"/>
        </w:rPr>
        <w:t xml:space="preserve">deberá cumplir con las siguientes condiciones </w:t>
      </w:r>
      <w:r w:rsidR="003F06CF" w:rsidRPr="002E490B">
        <w:rPr>
          <w:rFonts w:ascii="Bookman Old Style" w:hAnsi="Bookman Old Style" w:cs="Arial"/>
          <w:bCs/>
          <w:lang w:val="es-CO" w:eastAsia="x-none"/>
        </w:rPr>
        <w:t>para la</w:t>
      </w:r>
      <w:r w:rsidRPr="002E490B">
        <w:rPr>
          <w:rFonts w:ascii="Bookman Old Style" w:hAnsi="Bookman Old Style" w:cs="Arial"/>
          <w:bCs/>
          <w:lang w:val="es-CO" w:eastAsia="x-none"/>
        </w:rPr>
        <w:t xml:space="preserve"> prestación del servicio:</w:t>
      </w:r>
      <w:r w:rsidRPr="002E490B">
        <w:rPr>
          <w:rFonts w:ascii="Bookman Old Style" w:hAnsi="Bookman Old Style" w:cs="Arial"/>
          <w:bCs/>
          <w:lang w:val="x-none" w:eastAsia="x-none"/>
        </w:rPr>
        <w:t xml:space="preserve"> </w:t>
      </w:r>
    </w:p>
    <w:p w14:paraId="299B10C7" w14:textId="77777777" w:rsidR="0007391A" w:rsidRPr="00E267B9" w:rsidRDefault="0007391A">
      <w:pPr>
        <w:pStyle w:val="Prrafodelista"/>
        <w:numPr>
          <w:ilvl w:val="0"/>
          <w:numId w:val="27"/>
        </w:numPr>
        <w:suppressAutoHyphens/>
        <w:overflowPunct w:val="0"/>
        <w:autoSpaceDE w:val="0"/>
        <w:spacing w:before="240" w:after="240"/>
        <w:ind w:right="55"/>
        <w:jc w:val="both"/>
        <w:textAlignment w:val="baseline"/>
        <w:rPr>
          <w:rFonts w:ascii="Bookman Old Style" w:hAnsi="Bookman Old Style" w:cs="Arial"/>
          <w:lang w:val="es-ES_tradnl"/>
        </w:rPr>
      </w:pPr>
      <w:r w:rsidRPr="002E490B">
        <w:rPr>
          <w:rFonts w:ascii="Bookman Old Style" w:hAnsi="Bookman Old Style" w:cs="Arial"/>
          <w:sz w:val="24"/>
          <w:szCs w:val="24"/>
          <w:lang w:val="es-ES_tradnl"/>
        </w:rPr>
        <w:t>Dar tratamiento neutral a todos aquellos usuarios que utilicen o deseen prestar el SPDBG a través de redes aisladas o el SPDBM a través de redes interconectadas al SNT, absteniéndose de cualquier actuación que pueda conducir a discriminaciones, prácticas restrictivas</w:t>
      </w:r>
      <w:r w:rsidRPr="00E267B9">
        <w:rPr>
          <w:rFonts w:ascii="Bookman Old Style" w:hAnsi="Bookman Old Style" w:cs="Arial"/>
          <w:sz w:val="24"/>
          <w:szCs w:val="24"/>
          <w:lang w:val="es-ES_tradnl"/>
        </w:rPr>
        <w:t xml:space="preserve"> de la competencia, competencia desleal o abuso de posición de dominio; </w:t>
      </w:r>
    </w:p>
    <w:p w14:paraId="3CDF6D99" w14:textId="59D46508" w:rsidR="0007391A" w:rsidRDefault="0007391A">
      <w:pPr>
        <w:numPr>
          <w:ilvl w:val="0"/>
          <w:numId w:val="27"/>
        </w:numPr>
        <w:suppressAutoHyphens/>
        <w:overflowPunct w:val="0"/>
        <w:autoSpaceDE w:val="0"/>
        <w:spacing w:before="240" w:after="240"/>
        <w:ind w:right="55"/>
        <w:jc w:val="both"/>
        <w:textAlignment w:val="baseline"/>
        <w:rPr>
          <w:rFonts w:ascii="Bookman Old Style" w:hAnsi="Bookman Old Style" w:cs="Arial"/>
          <w:lang w:val="es-ES_tradnl"/>
        </w:rPr>
      </w:pPr>
      <w:r w:rsidRPr="002E490B">
        <w:rPr>
          <w:rFonts w:ascii="Bookman Old Style" w:hAnsi="Bookman Old Style" w:cs="Arial"/>
        </w:rPr>
        <w:t xml:space="preserve">Informar a la CREG y a la Superintendencia de Servicios Públicos Domiciliarios </w:t>
      </w:r>
      <w:r w:rsidR="002E490B" w:rsidRPr="002E490B">
        <w:rPr>
          <w:rFonts w:ascii="Bookman Old Style" w:hAnsi="Bookman Old Style" w:cs="Arial"/>
          <w:lang w:val="es-ES_tradnl"/>
        </w:rPr>
        <w:t>las tarifas que determinen según el régimen de libertad vigilada, así</w:t>
      </w:r>
      <w:r w:rsidR="002E490B" w:rsidRPr="00E267B9">
        <w:rPr>
          <w:rFonts w:ascii="Bookman Old Style" w:hAnsi="Bookman Old Style" w:cs="Arial"/>
          <w:lang w:val="es-ES_tradnl"/>
        </w:rPr>
        <w:t xml:space="preserve"> como la forma en que éstas serán actualizadas</w:t>
      </w:r>
      <w:r w:rsidR="002E490B">
        <w:rPr>
          <w:rFonts w:ascii="Bookman Old Style" w:hAnsi="Bookman Old Style" w:cs="Arial"/>
          <w:lang w:val="es-ES_tradnl"/>
        </w:rPr>
        <w:t>,</w:t>
      </w:r>
      <w:r w:rsidR="002E490B" w:rsidRPr="002E490B">
        <w:rPr>
          <w:rFonts w:ascii="Bookman Old Style" w:hAnsi="Bookman Old Style" w:cs="Arial"/>
        </w:rPr>
        <w:t xml:space="preserve"> </w:t>
      </w:r>
      <w:r w:rsidRPr="002E490B">
        <w:rPr>
          <w:rFonts w:ascii="Bookman Old Style" w:hAnsi="Bookman Old Style" w:cs="Arial"/>
        </w:rPr>
        <w:t>inmediatamente celebren un contrato para atender usuarios regulados con biogás a través de redes aisladas</w:t>
      </w:r>
      <w:r w:rsidR="002E490B">
        <w:rPr>
          <w:rFonts w:ascii="Bookman Old Style" w:hAnsi="Bookman Old Style" w:cs="Arial"/>
        </w:rPr>
        <w:t>,</w:t>
      </w:r>
      <w:r w:rsidRPr="002E490B">
        <w:rPr>
          <w:rFonts w:ascii="Bookman Old Style" w:hAnsi="Bookman Old Style" w:cs="Arial"/>
        </w:rPr>
        <w:t xml:space="preserve"> o </w:t>
      </w:r>
      <w:r w:rsidR="002E490B" w:rsidRPr="002E490B">
        <w:rPr>
          <w:rFonts w:ascii="Bookman Old Style" w:hAnsi="Bookman Old Style" w:cs="Arial"/>
        </w:rPr>
        <w:t xml:space="preserve">usuarios regulados y </w:t>
      </w:r>
      <w:r w:rsidR="00086496">
        <w:rPr>
          <w:rFonts w:ascii="Bookman Old Style" w:hAnsi="Bookman Old Style" w:cs="Arial"/>
        </w:rPr>
        <w:t>usuarios no regulados</w:t>
      </w:r>
      <w:r w:rsidR="002E490B" w:rsidRPr="002E490B">
        <w:rPr>
          <w:rFonts w:ascii="Bookman Old Style" w:hAnsi="Bookman Old Style" w:cs="Arial"/>
        </w:rPr>
        <w:t xml:space="preserve"> </w:t>
      </w:r>
      <w:r w:rsidRPr="002E490B">
        <w:rPr>
          <w:rFonts w:ascii="Bookman Old Style" w:hAnsi="Bookman Old Style" w:cs="Arial"/>
        </w:rPr>
        <w:t xml:space="preserve">con biometano a través </w:t>
      </w:r>
      <w:r w:rsidR="002E490B">
        <w:rPr>
          <w:rFonts w:ascii="Bookman Old Style" w:hAnsi="Bookman Old Style" w:cs="Arial"/>
        </w:rPr>
        <w:t>de redes interconectadas al SNT</w:t>
      </w:r>
      <w:r w:rsidRPr="00E267B9">
        <w:rPr>
          <w:rFonts w:ascii="Bookman Old Style" w:hAnsi="Bookman Old Style" w:cs="Arial"/>
          <w:lang w:val="es-ES_tradnl"/>
        </w:rPr>
        <w:t xml:space="preserve">. En todo caso, estarán obligados a informar las tarifas cada </w:t>
      </w:r>
      <w:r w:rsidRPr="00D44503">
        <w:rPr>
          <w:rFonts w:ascii="Bookman Old Style" w:hAnsi="Bookman Old Style" w:cs="Arial"/>
          <w:lang w:val="es-ES_tradnl"/>
        </w:rPr>
        <w:t xml:space="preserve">vez que se produzca una modificación en ellas.  </w:t>
      </w:r>
    </w:p>
    <w:p w14:paraId="627C4F1C" w14:textId="77437FDB" w:rsidR="00613D40" w:rsidRDefault="00613D40" w:rsidP="00613D40">
      <w:pPr>
        <w:overflowPunct w:val="0"/>
        <w:autoSpaceDE w:val="0"/>
        <w:autoSpaceDN w:val="0"/>
        <w:adjustRightInd w:val="0"/>
        <w:spacing w:before="240" w:after="240"/>
        <w:ind w:left="0" w:right="55"/>
        <w:jc w:val="both"/>
        <w:textAlignment w:val="baseline"/>
        <w:rPr>
          <w:rFonts w:ascii="Bookman Old Style" w:hAnsi="Bookman Old Style" w:cs="Arial"/>
        </w:rPr>
      </w:pPr>
      <w:r w:rsidRPr="00613D40">
        <w:rPr>
          <w:rFonts w:ascii="Bookman Old Style" w:hAnsi="Bookman Old Style" w:cs="Arial"/>
          <w:b/>
        </w:rPr>
        <w:t xml:space="preserve">Parágrafo 1: </w:t>
      </w:r>
      <w:r w:rsidRPr="00613D40">
        <w:rPr>
          <w:rFonts w:ascii="Bookman Old Style" w:hAnsi="Bookman Old Style" w:cs="Arial"/>
        </w:rPr>
        <w:t>Las personas que deseen prestar el SPDBG a través de redes aisladas o el SPDBM a través de redes interconectadas al SNT, deberán constituirse como una empresa de servicios públicos domiciliarios E.S.P. en los términos establecidos en el Título I de la Ley 142 de 1994</w:t>
      </w:r>
      <w:r w:rsidR="00086496">
        <w:rPr>
          <w:rFonts w:ascii="Bookman Old Style" w:hAnsi="Bookman Old Style" w:cs="Arial"/>
        </w:rPr>
        <w:t xml:space="preserve"> o aquellas que la modifiquen, adicionen o sustituyan</w:t>
      </w:r>
      <w:r w:rsidRPr="00613D40">
        <w:rPr>
          <w:rFonts w:ascii="Bookman Old Style" w:hAnsi="Bookman Old Style" w:cs="Arial"/>
        </w:rPr>
        <w:t>.</w:t>
      </w:r>
    </w:p>
    <w:p w14:paraId="55F3DEC8" w14:textId="36D32B2A" w:rsidR="007A7CF1" w:rsidRDefault="007A7CF1" w:rsidP="007A7CF1">
      <w:pPr>
        <w:overflowPunct w:val="0"/>
        <w:autoSpaceDE w:val="0"/>
        <w:autoSpaceDN w:val="0"/>
        <w:adjustRightInd w:val="0"/>
        <w:ind w:left="0" w:right="55"/>
        <w:jc w:val="both"/>
        <w:textAlignment w:val="baseline"/>
        <w:rPr>
          <w:rFonts w:ascii="Bookman Old Style" w:hAnsi="Bookman Old Style" w:cs="Arial"/>
        </w:rPr>
      </w:pPr>
      <w:r w:rsidRPr="007A7CF1">
        <w:rPr>
          <w:rFonts w:ascii="Bookman Old Style" w:hAnsi="Bookman Old Style" w:cs="Arial"/>
          <w:b/>
        </w:rPr>
        <w:t xml:space="preserve">Parágrafo 2: </w:t>
      </w:r>
      <w:r w:rsidRPr="007A7CF1">
        <w:rPr>
          <w:rFonts w:ascii="Bookman Old Style" w:hAnsi="Bookman Old Style" w:cs="Arial"/>
        </w:rPr>
        <w:t xml:space="preserve">Los agentes y actividades relacionadas con la cadena de prestación del servicio público domiciliario </w:t>
      </w:r>
      <w:r w:rsidR="00BE0427" w:rsidRPr="007A7CF1">
        <w:rPr>
          <w:rFonts w:ascii="Bookman Old Style" w:hAnsi="Bookman Old Style" w:cs="Arial"/>
        </w:rPr>
        <w:t>con biogás</w:t>
      </w:r>
      <w:r w:rsidRPr="007A7CF1">
        <w:rPr>
          <w:rFonts w:ascii="Bookman Old Style" w:hAnsi="Bookman Old Style" w:cs="Arial"/>
        </w:rPr>
        <w:t xml:space="preserve"> y biometano, estarán encuadrados e inmersos dentro de las mismas definiciones y condiciones establecidas en la regulación para la prestación del servicio público mediante gas natural. </w:t>
      </w:r>
    </w:p>
    <w:p w14:paraId="1959D15C" w14:textId="77777777" w:rsidR="00FD626E" w:rsidRDefault="00FD626E" w:rsidP="007A7CF1">
      <w:pPr>
        <w:overflowPunct w:val="0"/>
        <w:autoSpaceDE w:val="0"/>
        <w:autoSpaceDN w:val="0"/>
        <w:adjustRightInd w:val="0"/>
        <w:ind w:left="0" w:right="55"/>
        <w:jc w:val="both"/>
        <w:textAlignment w:val="baseline"/>
        <w:rPr>
          <w:rFonts w:ascii="Bookman Old Style" w:hAnsi="Bookman Old Style" w:cs="Arial"/>
        </w:rPr>
      </w:pPr>
    </w:p>
    <w:p w14:paraId="1C97A241" w14:textId="4BFABCA3" w:rsidR="005D489A" w:rsidRPr="00A0636D" w:rsidRDefault="005D489A">
      <w:pPr>
        <w:widowControl w:val="0"/>
        <w:numPr>
          <w:ilvl w:val="0"/>
          <w:numId w:val="19"/>
        </w:numPr>
        <w:adjustRightInd w:val="0"/>
        <w:spacing w:after="240"/>
        <w:ind w:left="0" w:right="55"/>
        <w:jc w:val="both"/>
        <w:textAlignment w:val="baseline"/>
        <w:rPr>
          <w:rFonts w:ascii="Bookman Old Style" w:hAnsi="Bookman Old Style" w:cs="Arial"/>
          <w:bCs/>
          <w:lang w:val="x-none" w:eastAsia="x-none"/>
        </w:rPr>
      </w:pPr>
      <w:r w:rsidRPr="00BE6228">
        <w:rPr>
          <w:rFonts w:ascii="Bookman Old Style" w:hAnsi="Bookman Old Style" w:cs="Arial"/>
          <w:bCs/>
          <w:lang w:val="es-CO" w:eastAsia="x-none"/>
        </w:rPr>
        <w:t>Integración vertical.</w:t>
      </w:r>
      <w:r w:rsidRPr="00926B5D">
        <w:rPr>
          <w:rFonts w:ascii="Bookman Old Style" w:hAnsi="Bookman Old Style" w:cs="Arial"/>
          <w:b/>
          <w:bCs/>
          <w:lang w:val="es-CO" w:eastAsia="x-none"/>
        </w:rPr>
        <w:t xml:space="preserve"> </w:t>
      </w:r>
    </w:p>
    <w:p w14:paraId="00386937" w14:textId="77777777" w:rsidR="005D489A" w:rsidRPr="002843EB" w:rsidRDefault="005D489A" w:rsidP="005D489A">
      <w:pPr>
        <w:widowControl w:val="0"/>
        <w:adjustRightInd w:val="0"/>
        <w:spacing w:before="240" w:after="240"/>
        <w:ind w:left="-24" w:right="55"/>
        <w:jc w:val="both"/>
        <w:textAlignment w:val="baseline"/>
        <w:rPr>
          <w:rFonts w:ascii="Bookman Old Style" w:hAnsi="Bookman Old Style" w:cs="Arial"/>
          <w:bCs/>
          <w:lang w:val="x-none" w:eastAsia="x-none"/>
        </w:rPr>
      </w:pPr>
      <w:r w:rsidRPr="00926B5D">
        <w:rPr>
          <w:rFonts w:ascii="Bookman Old Style" w:hAnsi="Bookman Old Style" w:cs="Arial"/>
          <w:bCs/>
          <w:lang w:val="es-CO" w:eastAsia="x-none"/>
        </w:rPr>
        <w:t xml:space="preserve">Las </w:t>
      </w:r>
      <w:r w:rsidRPr="00926B5D">
        <w:rPr>
          <w:rFonts w:ascii="Bookman Old Style" w:hAnsi="Bookman Old Style" w:cs="Arial"/>
          <w:bCs/>
          <w:lang w:val="x-none" w:eastAsia="x-none"/>
        </w:rPr>
        <w:t xml:space="preserve">personas interesadas en </w:t>
      </w:r>
      <w:r w:rsidRPr="002843EB">
        <w:rPr>
          <w:rFonts w:ascii="Bookman Old Style" w:hAnsi="Bookman Old Style" w:cs="Arial"/>
          <w:bCs/>
          <w:lang w:val="x-none" w:eastAsia="x-none"/>
        </w:rPr>
        <w:t xml:space="preserve">prestar el </w:t>
      </w:r>
      <w:r w:rsidRPr="002843EB">
        <w:rPr>
          <w:rFonts w:ascii="Bookman Old Style" w:hAnsi="Bookman Old Style" w:cs="Arial"/>
          <w:bCs/>
          <w:lang w:val="es-CO" w:eastAsia="x-none"/>
        </w:rPr>
        <w:t>SPDBG</w:t>
      </w:r>
      <w:r w:rsidRPr="002843EB">
        <w:rPr>
          <w:rFonts w:ascii="Bookman Old Style" w:hAnsi="Bookman Old Style" w:cs="Arial"/>
          <w:bCs/>
          <w:lang w:val="x-none" w:eastAsia="x-none"/>
        </w:rPr>
        <w:t xml:space="preserve"> por redes aisladas</w:t>
      </w:r>
      <w:r w:rsidRPr="002843EB">
        <w:rPr>
          <w:rFonts w:ascii="Bookman Old Style" w:hAnsi="Bookman Old Style" w:cs="Arial"/>
          <w:bCs/>
          <w:lang w:val="es-CO" w:eastAsia="x-none"/>
        </w:rPr>
        <w:t xml:space="preserve"> </w:t>
      </w:r>
      <w:r w:rsidRPr="002843EB">
        <w:rPr>
          <w:rFonts w:ascii="Bookman Old Style" w:hAnsi="Bookman Old Style" w:cs="Arial"/>
          <w:bCs/>
          <w:lang w:val="x-none" w:eastAsia="x-none"/>
        </w:rPr>
        <w:t>podrán realizar de manera integrada las actividades de comercialización desde la producción,</w:t>
      </w:r>
      <w:r w:rsidRPr="002843EB">
        <w:rPr>
          <w:rFonts w:ascii="Bookman Old Style" w:hAnsi="Bookman Old Style" w:cs="Arial"/>
          <w:bCs/>
          <w:lang w:val="es-CO" w:eastAsia="x-none"/>
        </w:rPr>
        <w:t xml:space="preserve"> transporte,</w:t>
      </w:r>
      <w:r w:rsidRPr="002843EB">
        <w:rPr>
          <w:rFonts w:ascii="Bookman Old Style" w:hAnsi="Bookman Old Style" w:cs="Arial"/>
          <w:bCs/>
          <w:lang w:val="x-none" w:eastAsia="x-none"/>
        </w:rPr>
        <w:t xml:space="preserve"> distribución y comercialización de este servicio, </w:t>
      </w:r>
      <w:r w:rsidRPr="002843EB">
        <w:rPr>
          <w:rFonts w:ascii="Bookman Old Style" w:hAnsi="Bookman Old Style" w:cs="Arial"/>
          <w:bCs/>
          <w:iCs/>
          <w:lang w:val="x-none" w:eastAsia="x-none"/>
        </w:rPr>
        <w:t>pero en todo caso deberán llevar contabilidad separada para cada una de estas actividades y garantizar el libre acceso a las redes</w:t>
      </w:r>
      <w:r w:rsidRPr="002843EB">
        <w:rPr>
          <w:rFonts w:ascii="Bookman Old Style" w:hAnsi="Bookman Old Style" w:cs="Arial"/>
          <w:bCs/>
          <w:iCs/>
          <w:lang w:val="es-CO" w:eastAsia="x-none"/>
        </w:rPr>
        <w:t>,</w:t>
      </w:r>
      <w:r w:rsidRPr="002843EB">
        <w:rPr>
          <w:rFonts w:ascii="Bookman Old Style" w:hAnsi="Bookman Old Style" w:cs="Arial"/>
          <w:bCs/>
          <w:iCs/>
          <w:lang w:val="x-none" w:eastAsia="x-none"/>
        </w:rPr>
        <w:t xml:space="preserve"> a todos aquellos usuarios regulados</w:t>
      </w:r>
      <w:r w:rsidRPr="002843EB">
        <w:rPr>
          <w:rFonts w:ascii="Bookman Old Style" w:hAnsi="Bookman Old Style" w:cs="Arial"/>
          <w:bCs/>
          <w:iCs/>
          <w:lang w:val="es-CO" w:eastAsia="x-none"/>
        </w:rPr>
        <w:t xml:space="preserve"> y no regulados</w:t>
      </w:r>
      <w:r w:rsidRPr="002843EB">
        <w:rPr>
          <w:rFonts w:ascii="Bookman Old Style" w:hAnsi="Bookman Old Style" w:cs="Arial"/>
          <w:bCs/>
          <w:iCs/>
          <w:lang w:val="x-none" w:eastAsia="x-none"/>
        </w:rPr>
        <w:t xml:space="preserve"> que lo soliciten.</w:t>
      </w:r>
      <w:r w:rsidRPr="002843EB">
        <w:rPr>
          <w:rFonts w:ascii="Bookman Old Style" w:hAnsi="Bookman Old Style" w:cs="Arial"/>
          <w:bCs/>
          <w:iCs/>
          <w:lang w:val="es-CO" w:eastAsia="x-none"/>
        </w:rPr>
        <w:t xml:space="preserve"> </w:t>
      </w:r>
    </w:p>
    <w:p w14:paraId="0F290F0B" w14:textId="77777777" w:rsidR="005D489A" w:rsidRDefault="005D489A" w:rsidP="005D489A">
      <w:pPr>
        <w:widowControl w:val="0"/>
        <w:adjustRightInd w:val="0"/>
        <w:spacing w:before="240" w:after="240"/>
        <w:ind w:left="-24" w:right="55"/>
        <w:jc w:val="both"/>
        <w:textAlignment w:val="baseline"/>
        <w:rPr>
          <w:rFonts w:ascii="Bookman Old Style" w:hAnsi="Bookman Old Style" w:cs="Arial"/>
          <w:bCs/>
          <w:iCs/>
          <w:lang w:val="es-CO" w:eastAsia="x-none"/>
        </w:rPr>
      </w:pPr>
      <w:r w:rsidRPr="002843EB">
        <w:rPr>
          <w:rFonts w:ascii="Bookman Old Style" w:hAnsi="Bookman Old Style" w:cs="Arial"/>
          <w:bCs/>
          <w:lang w:val="es-CO" w:eastAsia="x-none"/>
        </w:rPr>
        <w:t xml:space="preserve">Las </w:t>
      </w:r>
      <w:r w:rsidRPr="002843EB">
        <w:rPr>
          <w:rFonts w:ascii="Bookman Old Style" w:hAnsi="Bookman Old Style" w:cs="Arial"/>
          <w:bCs/>
          <w:lang w:val="x-none" w:eastAsia="x-none"/>
        </w:rPr>
        <w:t xml:space="preserve">personas interesadas en prestar el </w:t>
      </w:r>
      <w:r w:rsidRPr="002843EB">
        <w:rPr>
          <w:rFonts w:ascii="Bookman Old Style" w:hAnsi="Bookman Old Style" w:cs="Arial"/>
          <w:bCs/>
          <w:lang w:val="es-CO" w:eastAsia="x-none"/>
        </w:rPr>
        <w:t>SPDBM por</w:t>
      </w:r>
      <w:r>
        <w:rPr>
          <w:rFonts w:ascii="Bookman Old Style" w:hAnsi="Bookman Old Style" w:cs="Arial"/>
          <w:bCs/>
          <w:lang w:val="es-CO" w:eastAsia="x-none"/>
        </w:rPr>
        <w:t xml:space="preserve"> redes interconectadas al SNT </w:t>
      </w:r>
      <w:r w:rsidRPr="00926B5D">
        <w:rPr>
          <w:rFonts w:ascii="Bookman Old Style" w:hAnsi="Bookman Old Style" w:cs="Arial"/>
          <w:bCs/>
          <w:lang w:val="x-none" w:eastAsia="x-none"/>
        </w:rPr>
        <w:t xml:space="preserve">podrán realizar de manera integrada las actividades de comercialización desde la producción, distribución y comercialización de este servicio, </w:t>
      </w:r>
      <w:r w:rsidRPr="00926B5D">
        <w:rPr>
          <w:rFonts w:ascii="Bookman Old Style" w:hAnsi="Bookman Old Style" w:cs="Arial"/>
          <w:bCs/>
          <w:iCs/>
          <w:lang w:val="x-none" w:eastAsia="x-none"/>
        </w:rPr>
        <w:t>pero en todo caso deberán llevar contabilidad separada para cada una de estas actividades y garantizar el libre acceso a las redes</w:t>
      </w:r>
      <w:r w:rsidRPr="00926B5D">
        <w:rPr>
          <w:rFonts w:ascii="Bookman Old Style" w:hAnsi="Bookman Old Style" w:cs="Arial"/>
          <w:bCs/>
          <w:iCs/>
          <w:lang w:val="es-CO" w:eastAsia="x-none"/>
        </w:rPr>
        <w:t>,</w:t>
      </w:r>
      <w:r w:rsidRPr="00926B5D">
        <w:rPr>
          <w:rFonts w:ascii="Bookman Old Style" w:hAnsi="Bookman Old Style" w:cs="Arial"/>
          <w:bCs/>
          <w:iCs/>
          <w:lang w:val="x-none" w:eastAsia="x-none"/>
        </w:rPr>
        <w:t xml:space="preserve"> a todos aquellos usuarios regulados</w:t>
      </w:r>
      <w:r w:rsidRPr="00926B5D">
        <w:rPr>
          <w:rFonts w:ascii="Bookman Old Style" w:hAnsi="Bookman Old Style" w:cs="Arial"/>
          <w:bCs/>
          <w:iCs/>
          <w:lang w:val="es-CO" w:eastAsia="x-none"/>
        </w:rPr>
        <w:t xml:space="preserve"> </w:t>
      </w:r>
      <w:r w:rsidRPr="00E267B9">
        <w:rPr>
          <w:rFonts w:ascii="Bookman Old Style" w:hAnsi="Bookman Old Style" w:cs="Arial"/>
          <w:bCs/>
          <w:iCs/>
          <w:lang w:val="es-CO" w:eastAsia="x-none"/>
        </w:rPr>
        <w:t>y no regulados</w:t>
      </w:r>
      <w:r w:rsidRPr="00E267B9">
        <w:rPr>
          <w:rFonts w:ascii="Bookman Old Style" w:hAnsi="Bookman Old Style" w:cs="Arial"/>
          <w:bCs/>
          <w:iCs/>
          <w:lang w:val="x-none" w:eastAsia="x-none"/>
        </w:rPr>
        <w:t xml:space="preserve"> </w:t>
      </w:r>
      <w:r w:rsidRPr="00926B5D">
        <w:rPr>
          <w:rFonts w:ascii="Bookman Old Style" w:hAnsi="Bookman Old Style" w:cs="Arial"/>
          <w:bCs/>
          <w:iCs/>
          <w:lang w:val="x-none" w:eastAsia="x-none"/>
        </w:rPr>
        <w:t>que lo soliciten.</w:t>
      </w:r>
    </w:p>
    <w:p w14:paraId="1A5B0748" w14:textId="6A8936CE" w:rsidR="005D489A" w:rsidRPr="00A704C0" w:rsidRDefault="005D489A" w:rsidP="00A704C0">
      <w:pPr>
        <w:widowControl w:val="0"/>
        <w:adjustRightInd w:val="0"/>
        <w:ind w:left="-24" w:right="55"/>
        <w:jc w:val="both"/>
        <w:textAlignment w:val="baseline"/>
        <w:rPr>
          <w:rFonts w:ascii="Bookman Old Style" w:hAnsi="Bookman Old Style" w:cs="Arial"/>
          <w:bCs/>
          <w:iCs/>
          <w:lang w:val="x-none" w:eastAsia="x-none"/>
        </w:rPr>
      </w:pPr>
      <w:r w:rsidRPr="002843EB">
        <w:rPr>
          <w:rFonts w:ascii="Bookman Old Style" w:hAnsi="Bookman Old Style" w:cs="Arial"/>
          <w:lang w:val="es-CO" w:eastAsia="x-none"/>
        </w:rPr>
        <w:t xml:space="preserve">No </w:t>
      </w:r>
      <w:r w:rsidR="002F29E3" w:rsidRPr="002843EB">
        <w:rPr>
          <w:rFonts w:ascii="Bookman Old Style" w:hAnsi="Bookman Old Style" w:cs="Arial"/>
          <w:lang w:val="es-CO" w:eastAsia="x-none"/>
        </w:rPr>
        <w:t>obstante,</w:t>
      </w:r>
      <w:r w:rsidRPr="002843EB">
        <w:rPr>
          <w:rFonts w:ascii="Bookman Old Style" w:hAnsi="Bookman Old Style" w:cs="Arial"/>
          <w:lang w:val="es-CO" w:eastAsia="x-none"/>
        </w:rPr>
        <w:t xml:space="preserve"> lo anterior, y</w:t>
      </w:r>
      <w:r w:rsidRPr="002843EB">
        <w:rPr>
          <w:rFonts w:ascii="Bookman Old Style" w:hAnsi="Bookman Old Style" w:cs="Arial"/>
          <w:bCs/>
          <w:iCs/>
          <w:lang w:val="es-CO" w:eastAsia="x-none"/>
        </w:rPr>
        <w:t xml:space="preserve"> con</w:t>
      </w:r>
      <w:r w:rsidRPr="002843EB">
        <w:rPr>
          <w:rFonts w:ascii="Bookman Old Style" w:hAnsi="Bookman Old Style" w:cs="Arial"/>
          <w:bCs/>
          <w:iCs/>
          <w:lang w:val="x-none" w:eastAsia="x-none"/>
        </w:rPr>
        <w:t xml:space="preserve"> el fin de garantizar el acceso abierto al sistema nacional de transporte de gas natural, el transporte de </w:t>
      </w:r>
      <w:r w:rsidRPr="002843EB">
        <w:rPr>
          <w:rFonts w:ascii="Bookman Old Style" w:hAnsi="Bookman Old Style" w:cs="Arial"/>
          <w:bCs/>
          <w:iCs/>
          <w:lang w:val="es-CO" w:eastAsia="x-none"/>
        </w:rPr>
        <w:t>biometano</w:t>
      </w:r>
      <w:r w:rsidRPr="002843EB">
        <w:rPr>
          <w:rFonts w:ascii="Bookman Old Style" w:hAnsi="Bookman Old Style" w:cs="Arial"/>
          <w:bCs/>
          <w:iCs/>
          <w:lang w:val="x-none" w:eastAsia="x-none"/>
        </w:rPr>
        <w:t xml:space="preserve"> es independiente de las actividades de producción, comercialización y distribución del </w:t>
      </w:r>
      <w:r w:rsidRPr="002843EB">
        <w:rPr>
          <w:rFonts w:ascii="Bookman Old Style" w:hAnsi="Bookman Old Style" w:cs="Arial"/>
          <w:bCs/>
          <w:iCs/>
          <w:lang w:val="es-CO" w:eastAsia="x-none"/>
        </w:rPr>
        <w:t>biometano por redes interconectadas</w:t>
      </w:r>
      <w:r w:rsidRPr="002843EB">
        <w:rPr>
          <w:rFonts w:ascii="Bookman Old Style" w:hAnsi="Bookman Old Style" w:cs="Arial"/>
          <w:bCs/>
          <w:iCs/>
          <w:lang w:val="x-none" w:eastAsia="x-none"/>
        </w:rPr>
        <w:t>. En consecuencia, los contratos de transporte y las tarifas,</w:t>
      </w:r>
      <w:r w:rsidRPr="007E340F">
        <w:rPr>
          <w:rFonts w:ascii="Bookman Old Style" w:hAnsi="Bookman Old Style" w:cs="Arial"/>
          <w:bCs/>
          <w:iCs/>
          <w:lang w:val="x-none" w:eastAsia="x-none"/>
        </w:rPr>
        <w:t xml:space="preserve"> cargos o precios asociados, se suscribirán independientemente de las condiciones de las de compra o distribución y de su </w:t>
      </w:r>
      <w:r w:rsidRPr="007E340F">
        <w:rPr>
          <w:rFonts w:ascii="Bookman Old Style" w:hAnsi="Bookman Old Style" w:cs="Arial"/>
          <w:bCs/>
          <w:iCs/>
          <w:lang w:val="x-none" w:eastAsia="x-none"/>
        </w:rPr>
        <w:lastRenderedPageBreak/>
        <w:t>valoración.</w:t>
      </w:r>
    </w:p>
    <w:p w14:paraId="70FE73CB" w14:textId="77777777" w:rsidR="004A2E5B" w:rsidRDefault="004A2E5B" w:rsidP="008A1F47">
      <w:pPr>
        <w:overflowPunct w:val="0"/>
        <w:autoSpaceDE w:val="0"/>
        <w:autoSpaceDN w:val="0"/>
        <w:adjustRightInd w:val="0"/>
        <w:ind w:left="0" w:right="55"/>
        <w:jc w:val="center"/>
        <w:textAlignment w:val="baseline"/>
        <w:rPr>
          <w:rFonts w:ascii="Bookman Old Style" w:hAnsi="Bookman Old Style" w:cs="Arial"/>
          <w:b/>
          <w:highlight w:val="yellow"/>
          <w:lang w:val="x-none" w:eastAsia="x-none"/>
        </w:rPr>
      </w:pPr>
    </w:p>
    <w:p w14:paraId="13421BF8" w14:textId="0A802454" w:rsidR="00BE0427" w:rsidRPr="001C1070" w:rsidRDefault="00BE0427" w:rsidP="00596A0D">
      <w:pPr>
        <w:pStyle w:val="Ttulo1"/>
      </w:pPr>
      <w:r w:rsidRPr="001C1070">
        <w:t>CAPÍTULO I</w:t>
      </w:r>
      <w:r w:rsidR="003C6822" w:rsidRPr="001C1070">
        <w:t>I</w:t>
      </w:r>
    </w:p>
    <w:p w14:paraId="6EB77EFC" w14:textId="490FC2F9" w:rsidR="008A1F47" w:rsidRPr="00596A0D" w:rsidRDefault="00273A74" w:rsidP="00596A0D">
      <w:pPr>
        <w:pStyle w:val="Ttulo1"/>
      </w:pPr>
      <w:r w:rsidRPr="00596A0D">
        <w:t xml:space="preserve">DEL </w:t>
      </w:r>
      <w:r w:rsidR="008A1F47" w:rsidRPr="00596A0D">
        <w:t>ASEGURAMIENTO DEL ABASTECIMIENTO DEL SERVICIO PÚBLICO DOMICILIARIO DE GAS COMBUSTIBLE CON BIOGAS</w:t>
      </w:r>
      <w:r w:rsidR="00CC3C1D" w:rsidRPr="00596A0D">
        <w:t xml:space="preserve"> (SPDBG).</w:t>
      </w:r>
    </w:p>
    <w:p w14:paraId="5193D379" w14:textId="77777777" w:rsidR="00FD626E" w:rsidRPr="00EF46DC" w:rsidRDefault="00FD626E" w:rsidP="008A1F47">
      <w:pPr>
        <w:overflowPunct w:val="0"/>
        <w:autoSpaceDE w:val="0"/>
        <w:autoSpaceDN w:val="0"/>
        <w:adjustRightInd w:val="0"/>
        <w:ind w:left="0" w:right="55"/>
        <w:jc w:val="center"/>
        <w:textAlignment w:val="baseline"/>
        <w:rPr>
          <w:rFonts w:ascii="Bookman Old Style" w:hAnsi="Bookman Old Style" w:cs="Arial"/>
          <w:b/>
          <w:lang w:val="x-none" w:eastAsia="x-none"/>
        </w:rPr>
      </w:pPr>
    </w:p>
    <w:p w14:paraId="07B670EE" w14:textId="385B8757" w:rsidR="00926B5D" w:rsidRPr="00CD4BF9" w:rsidRDefault="00926B5D">
      <w:pPr>
        <w:widowControl w:val="0"/>
        <w:numPr>
          <w:ilvl w:val="0"/>
          <w:numId w:val="19"/>
        </w:numPr>
        <w:adjustRightInd w:val="0"/>
        <w:spacing w:after="240"/>
        <w:ind w:left="0" w:right="55"/>
        <w:jc w:val="both"/>
        <w:textAlignment w:val="baseline"/>
        <w:rPr>
          <w:rFonts w:ascii="Bookman Old Style" w:hAnsi="Bookman Old Style" w:cs="Arial"/>
          <w:bCs/>
          <w:lang w:val="x-none" w:eastAsia="x-none"/>
        </w:rPr>
      </w:pPr>
      <w:r w:rsidRPr="00EF46DC">
        <w:rPr>
          <w:rFonts w:ascii="Bookman Old Style" w:hAnsi="Bookman Old Style" w:cs="Arial"/>
          <w:b/>
          <w:lang w:val="x-none" w:eastAsia="x-none"/>
        </w:rPr>
        <w:t xml:space="preserve">Régimen para </w:t>
      </w:r>
      <w:r w:rsidRPr="00EF46DC">
        <w:rPr>
          <w:rFonts w:ascii="Bookman Old Style" w:hAnsi="Bookman Old Style" w:cs="Arial"/>
          <w:b/>
          <w:bCs/>
          <w:iCs/>
          <w:lang w:val="x-none" w:eastAsia="x-none"/>
        </w:rPr>
        <w:t xml:space="preserve">el </w:t>
      </w:r>
      <w:r w:rsidR="000F4F5F" w:rsidRPr="00EF46DC">
        <w:rPr>
          <w:rFonts w:ascii="Bookman Old Style" w:hAnsi="Bookman Old Style" w:cs="Arial"/>
          <w:b/>
          <w:bCs/>
          <w:iCs/>
          <w:lang w:val="es-CO" w:eastAsia="x-none"/>
        </w:rPr>
        <w:t>SPDB</w:t>
      </w:r>
      <w:r w:rsidR="006A2E94" w:rsidRPr="00EF46DC">
        <w:rPr>
          <w:rFonts w:ascii="Bookman Old Style" w:hAnsi="Bookman Old Style" w:cs="Arial"/>
          <w:b/>
          <w:bCs/>
          <w:iCs/>
          <w:lang w:val="es-CO" w:eastAsia="x-none"/>
        </w:rPr>
        <w:t>G</w:t>
      </w:r>
      <w:r w:rsidRPr="00EF46DC">
        <w:rPr>
          <w:rFonts w:ascii="Bookman Old Style" w:hAnsi="Bookman Old Style" w:cs="Arial"/>
          <w:b/>
          <w:bCs/>
          <w:iCs/>
          <w:lang w:val="x-none" w:eastAsia="x-none"/>
        </w:rPr>
        <w:t xml:space="preserve"> a través de redes aisladas, para</w:t>
      </w:r>
      <w:r w:rsidRPr="00CD4BF9">
        <w:rPr>
          <w:rFonts w:ascii="Bookman Old Style" w:hAnsi="Bookman Old Style" w:cs="Arial"/>
          <w:b/>
          <w:bCs/>
          <w:iCs/>
          <w:lang w:val="x-none" w:eastAsia="x-none"/>
        </w:rPr>
        <w:t xml:space="preserve"> atender usuarios re</w:t>
      </w:r>
      <w:r w:rsidRPr="00CD4BF9">
        <w:rPr>
          <w:rFonts w:ascii="Bookman Old Style" w:hAnsi="Bookman Old Style" w:cs="Arial"/>
          <w:b/>
          <w:bCs/>
          <w:iCs/>
          <w:lang w:val="es-CO" w:eastAsia="x-none"/>
        </w:rPr>
        <w:t>gulados</w:t>
      </w:r>
      <w:r w:rsidRPr="00CD4BF9">
        <w:rPr>
          <w:rFonts w:ascii="Bookman Old Style" w:hAnsi="Bookman Old Style" w:cs="Arial"/>
          <w:b/>
          <w:bCs/>
          <w:lang w:val="es-CO" w:eastAsia="x-none"/>
        </w:rPr>
        <w:t xml:space="preserve">. </w:t>
      </w:r>
      <w:r w:rsidRPr="00CD4BF9">
        <w:rPr>
          <w:rFonts w:ascii="Bookman Old Style" w:hAnsi="Bookman Old Style" w:cs="Arial"/>
          <w:bCs/>
          <w:lang w:val="x-none" w:eastAsia="x-none"/>
        </w:rPr>
        <w:t xml:space="preserve">El </w:t>
      </w:r>
      <w:r w:rsidR="00AC5C22" w:rsidRPr="00CD4BF9">
        <w:rPr>
          <w:rFonts w:ascii="Bookman Old Style" w:hAnsi="Bookman Old Style" w:cs="Arial"/>
          <w:bCs/>
          <w:lang w:val="es-CO" w:eastAsia="x-none"/>
        </w:rPr>
        <w:t>SPDB</w:t>
      </w:r>
      <w:r w:rsidR="006A2E94" w:rsidRPr="00CD4BF9">
        <w:rPr>
          <w:rFonts w:ascii="Bookman Old Style" w:hAnsi="Bookman Old Style" w:cs="Arial"/>
          <w:bCs/>
          <w:lang w:val="es-CO" w:eastAsia="x-none"/>
        </w:rPr>
        <w:t>G</w:t>
      </w:r>
      <w:r w:rsidRPr="00CD4BF9">
        <w:rPr>
          <w:rFonts w:ascii="Bookman Old Style" w:hAnsi="Bookman Old Style" w:cs="Arial"/>
          <w:bCs/>
          <w:lang w:val="x-none" w:eastAsia="x-none"/>
        </w:rPr>
        <w:t xml:space="preserve"> a través de redes aisladas para atender usuarios </w:t>
      </w:r>
      <w:r w:rsidRPr="00CD4BF9">
        <w:rPr>
          <w:rFonts w:ascii="Bookman Old Style" w:hAnsi="Bookman Old Style" w:cs="Arial"/>
          <w:bCs/>
          <w:iCs/>
          <w:lang w:val="x-none" w:eastAsia="x-none"/>
        </w:rPr>
        <w:t>re</w:t>
      </w:r>
      <w:r w:rsidRPr="00CD4BF9">
        <w:rPr>
          <w:rFonts w:ascii="Bookman Old Style" w:hAnsi="Bookman Old Style" w:cs="Arial"/>
          <w:bCs/>
          <w:iCs/>
          <w:lang w:val="es-CO" w:eastAsia="x-none"/>
        </w:rPr>
        <w:t>gulados</w:t>
      </w:r>
      <w:r w:rsidRPr="00CD4BF9">
        <w:rPr>
          <w:rFonts w:ascii="Bookman Old Style" w:hAnsi="Bookman Old Style" w:cs="Arial"/>
          <w:bCs/>
          <w:iCs/>
          <w:lang w:val="x-none" w:eastAsia="x-none"/>
        </w:rPr>
        <w:t xml:space="preserve">,  </w:t>
      </w:r>
      <w:r w:rsidRPr="00CD4BF9">
        <w:rPr>
          <w:rFonts w:ascii="Bookman Old Style" w:hAnsi="Bookman Old Style" w:cs="Arial"/>
          <w:bCs/>
          <w:lang w:val="x-none" w:eastAsia="x-none"/>
        </w:rPr>
        <w:t>se prestará bajo el régimen de</w:t>
      </w:r>
      <w:r w:rsidRPr="00CD4BF9">
        <w:rPr>
          <w:rFonts w:ascii="Bookman Old Style" w:hAnsi="Bookman Old Style" w:cs="Arial"/>
          <w:bCs/>
          <w:lang w:val="es-CO" w:eastAsia="x-none"/>
        </w:rPr>
        <w:t xml:space="preserve"> </w:t>
      </w:r>
      <w:r w:rsidRPr="00CD4BF9">
        <w:rPr>
          <w:rFonts w:ascii="Bookman Old Style" w:hAnsi="Bookman Old Style" w:cs="Arial"/>
          <w:bCs/>
          <w:lang w:val="x-none" w:eastAsia="x-none"/>
        </w:rPr>
        <w:t>libertad</w:t>
      </w:r>
      <w:r w:rsidR="00EF4748" w:rsidRPr="00CD4BF9">
        <w:rPr>
          <w:rFonts w:ascii="Bookman Old Style" w:hAnsi="Bookman Old Style" w:cs="Arial"/>
          <w:bCs/>
          <w:lang w:val="es-CO" w:eastAsia="x-none"/>
        </w:rPr>
        <w:t xml:space="preserve"> vigilada</w:t>
      </w:r>
      <w:r w:rsidR="00751DB7" w:rsidRPr="00CD4BF9">
        <w:rPr>
          <w:rFonts w:ascii="Bookman Old Style" w:hAnsi="Bookman Old Style" w:cs="Arial"/>
          <w:bCs/>
          <w:lang w:val="es-CO" w:eastAsia="x-none"/>
        </w:rPr>
        <w:t xml:space="preserve"> y los prestadores de este servicio deberán:</w:t>
      </w:r>
      <w:r w:rsidRPr="00CD4BF9">
        <w:rPr>
          <w:rFonts w:ascii="Bookman Old Style" w:hAnsi="Bookman Old Style" w:cs="Arial"/>
          <w:bCs/>
          <w:lang w:val="x-none" w:eastAsia="x-none"/>
        </w:rPr>
        <w:t xml:space="preserve"> </w:t>
      </w:r>
    </w:p>
    <w:p w14:paraId="7D171EDE" w14:textId="721521E0" w:rsidR="00751DB7" w:rsidRPr="00E6745A" w:rsidRDefault="00751DB7">
      <w:pPr>
        <w:pStyle w:val="Prrafodelista"/>
        <w:numPr>
          <w:ilvl w:val="0"/>
          <w:numId w:val="23"/>
        </w:numPr>
        <w:suppressAutoHyphens/>
        <w:overflowPunct w:val="0"/>
        <w:autoSpaceDE w:val="0"/>
        <w:spacing w:before="240" w:after="240"/>
        <w:ind w:right="55"/>
        <w:jc w:val="both"/>
        <w:textAlignment w:val="baseline"/>
        <w:rPr>
          <w:rFonts w:ascii="Bookman Old Style" w:hAnsi="Bookman Old Style" w:cs="Arial"/>
          <w:sz w:val="24"/>
          <w:szCs w:val="24"/>
          <w:lang w:val="es-ES_tradnl"/>
        </w:rPr>
      </w:pPr>
      <w:r w:rsidRPr="00E6745A">
        <w:rPr>
          <w:rFonts w:ascii="Bookman Old Style" w:hAnsi="Bookman Old Style" w:cs="Arial"/>
          <w:sz w:val="24"/>
          <w:szCs w:val="24"/>
        </w:rPr>
        <w:t>Cumplir</w:t>
      </w:r>
      <w:r w:rsidRPr="00E6745A">
        <w:rPr>
          <w:rFonts w:ascii="Bookman Old Style" w:hAnsi="Bookman Old Style" w:cs="Arial"/>
          <w:sz w:val="24"/>
          <w:szCs w:val="24"/>
          <w:lang w:val="es-ES_tradnl"/>
        </w:rPr>
        <w:t xml:space="preserve"> con las condiciones de calidad establecidas en el cuadro 1 del artículo </w:t>
      </w:r>
      <w:r w:rsidRPr="00BE6228">
        <w:rPr>
          <w:rFonts w:ascii="Bookman Old Style" w:hAnsi="Bookman Old Style" w:cs="Arial"/>
          <w:sz w:val="24"/>
          <w:szCs w:val="24"/>
          <w:lang w:val="es-ES_tradnl"/>
        </w:rPr>
        <w:t>8</w:t>
      </w:r>
      <w:r w:rsidR="00EE3577" w:rsidRPr="00E6745A">
        <w:rPr>
          <w:rFonts w:ascii="Bookman Old Style" w:hAnsi="Bookman Old Style" w:cs="Arial"/>
          <w:sz w:val="24"/>
          <w:szCs w:val="24"/>
          <w:lang w:val="es-ES_tradnl"/>
        </w:rPr>
        <w:t>,</w:t>
      </w:r>
      <w:r w:rsidRPr="00E6745A">
        <w:rPr>
          <w:rFonts w:ascii="Bookman Old Style" w:hAnsi="Bookman Old Style" w:cs="Arial"/>
          <w:sz w:val="24"/>
          <w:szCs w:val="24"/>
          <w:lang w:val="es-ES_tradnl"/>
        </w:rPr>
        <w:t xml:space="preserve"> de la presente resolución.</w:t>
      </w:r>
    </w:p>
    <w:p w14:paraId="7B0824A1" w14:textId="77777777" w:rsidR="00AC5C22" w:rsidRPr="00A271ED" w:rsidRDefault="00AC5C22">
      <w:pPr>
        <w:numPr>
          <w:ilvl w:val="0"/>
          <w:numId w:val="23"/>
        </w:numPr>
        <w:suppressAutoHyphens/>
        <w:overflowPunct w:val="0"/>
        <w:autoSpaceDE w:val="0"/>
        <w:spacing w:before="240" w:after="240"/>
        <w:ind w:right="55"/>
        <w:jc w:val="both"/>
        <w:textAlignment w:val="baseline"/>
        <w:rPr>
          <w:rFonts w:ascii="Bookman Old Style" w:hAnsi="Bookman Old Style" w:cs="Arial"/>
          <w:lang w:val="es-ES_tradnl"/>
        </w:rPr>
      </w:pPr>
      <w:r w:rsidRPr="00A271ED">
        <w:rPr>
          <w:rFonts w:ascii="Bookman Old Style" w:hAnsi="Bookman Old Style" w:cs="Arial"/>
          <w:lang w:val="es-ES_tradnl"/>
        </w:rPr>
        <w:t xml:space="preserve">Informar </w:t>
      </w:r>
      <w:r w:rsidR="00B603ED">
        <w:rPr>
          <w:rFonts w:ascii="Bookman Old Style" w:hAnsi="Bookman Old Style" w:cs="Arial"/>
          <w:lang w:val="es-ES_tradnl"/>
        </w:rPr>
        <w:t>semestralmente</w:t>
      </w:r>
      <w:r w:rsidR="00EE3577" w:rsidRPr="00A271ED">
        <w:rPr>
          <w:rFonts w:ascii="Bookman Old Style" w:hAnsi="Bookman Old Style" w:cs="Arial"/>
          <w:lang w:val="es-ES_tradnl"/>
        </w:rPr>
        <w:t>,</w:t>
      </w:r>
      <w:r w:rsidR="00914154" w:rsidRPr="00A271ED">
        <w:rPr>
          <w:rFonts w:ascii="Bookman Old Style" w:hAnsi="Bookman Old Style" w:cs="Arial"/>
          <w:lang w:val="es-ES_tradnl"/>
        </w:rPr>
        <w:t xml:space="preserve"> de manera veraz y oportuna a la Superintendencia de Servicios Públicos Domiciliarios</w:t>
      </w:r>
      <w:r w:rsidRPr="00A271ED">
        <w:rPr>
          <w:rFonts w:ascii="Bookman Old Style" w:hAnsi="Bookman Old Style" w:cs="Arial"/>
          <w:lang w:val="es-ES_tradnl"/>
        </w:rPr>
        <w:t>:</w:t>
      </w:r>
    </w:p>
    <w:p w14:paraId="0272299B" w14:textId="2592EA5A" w:rsidR="00AC5C22" w:rsidRPr="00E6745A" w:rsidRDefault="00AC5C22">
      <w:pPr>
        <w:pStyle w:val="Prrafodelista"/>
        <w:numPr>
          <w:ilvl w:val="0"/>
          <w:numId w:val="22"/>
        </w:numPr>
        <w:suppressAutoHyphens/>
        <w:overflowPunct w:val="0"/>
        <w:autoSpaceDE w:val="0"/>
        <w:spacing w:before="240" w:after="240"/>
        <w:ind w:right="55"/>
        <w:jc w:val="both"/>
        <w:textAlignment w:val="baseline"/>
        <w:rPr>
          <w:rFonts w:ascii="Bookman Old Style" w:hAnsi="Bookman Old Style" w:cs="Arial"/>
          <w:sz w:val="24"/>
          <w:szCs w:val="24"/>
          <w:lang w:val="es-ES_tradnl"/>
        </w:rPr>
      </w:pPr>
      <w:r w:rsidRPr="00E6745A">
        <w:rPr>
          <w:rFonts w:ascii="Bookman Old Style" w:hAnsi="Bookman Old Style" w:cs="Arial"/>
          <w:sz w:val="24"/>
          <w:szCs w:val="24"/>
          <w:lang w:val="es-ES_tradnl"/>
        </w:rPr>
        <w:t>Las propiedades, donde se establecerá c</w:t>
      </w:r>
      <w:r w:rsidR="00613D40" w:rsidRPr="00E6745A">
        <w:rPr>
          <w:rFonts w:ascii="Bookman Old Style" w:hAnsi="Bookman Old Style" w:cs="Arial"/>
          <w:sz w:val="24"/>
          <w:szCs w:val="24"/>
          <w:lang w:val="es-ES_tradnl"/>
        </w:rPr>
        <w:t>omo mínimo: el poder calorífico</w:t>
      </w:r>
      <w:r w:rsidR="00377CD3" w:rsidRPr="00377CD3">
        <w:rPr>
          <w:rFonts w:ascii="Bookman Old Style" w:hAnsi="Bookman Old Style" w:cs="Arial"/>
          <w:color w:val="00B0F0"/>
          <w:sz w:val="24"/>
          <w:szCs w:val="24"/>
          <w:lang w:val="es-ES_tradnl"/>
        </w:rPr>
        <w:t>,</w:t>
      </w:r>
      <w:r w:rsidRPr="00E6745A">
        <w:rPr>
          <w:rFonts w:ascii="Bookman Old Style" w:hAnsi="Bookman Old Style" w:cs="Arial"/>
          <w:sz w:val="24"/>
          <w:szCs w:val="24"/>
          <w:lang w:val="es-ES_tradnl"/>
        </w:rPr>
        <w:t xml:space="preserve"> el índice de Wobb</w:t>
      </w:r>
      <w:r w:rsidR="00377CD3">
        <w:rPr>
          <w:rFonts w:ascii="Bookman Old Style" w:hAnsi="Bookman Old Style" w:cs="Arial"/>
          <w:sz w:val="24"/>
          <w:szCs w:val="24"/>
          <w:lang w:val="es-ES_tradnl"/>
        </w:rPr>
        <w:t xml:space="preserve">e </w:t>
      </w:r>
      <w:r w:rsidR="00377CD3">
        <w:rPr>
          <w:rFonts w:ascii="Bookman Old Style" w:hAnsi="Bookman Old Style" w:cs="Arial"/>
          <w:color w:val="00B0F0"/>
          <w:sz w:val="24"/>
          <w:szCs w:val="24"/>
          <w:lang w:val="es-ES_tradnl"/>
        </w:rPr>
        <w:t xml:space="preserve">y el punto de rocío del agua. </w:t>
      </w:r>
    </w:p>
    <w:p w14:paraId="70B2CF2F" w14:textId="42DCBB9F" w:rsidR="00AC5C22" w:rsidRPr="00E6745A" w:rsidRDefault="00AC5C22">
      <w:pPr>
        <w:pStyle w:val="Prrafodelista"/>
        <w:numPr>
          <w:ilvl w:val="0"/>
          <w:numId w:val="22"/>
        </w:numPr>
        <w:suppressAutoHyphens/>
        <w:overflowPunct w:val="0"/>
        <w:autoSpaceDE w:val="0"/>
        <w:spacing w:before="240" w:after="240"/>
        <w:ind w:right="55"/>
        <w:jc w:val="both"/>
        <w:textAlignment w:val="baseline"/>
        <w:rPr>
          <w:rFonts w:ascii="Bookman Old Style" w:hAnsi="Bookman Old Style" w:cs="Arial"/>
          <w:sz w:val="24"/>
          <w:szCs w:val="24"/>
          <w:lang w:val="es-ES_tradnl"/>
        </w:rPr>
      </w:pPr>
      <w:r w:rsidRPr="00E6745A">
        <w:rPr>
          <w:rFonts w:ascii="Bookman Old Style" w:hAnsi="Bookman Old Style" w:cs="Arial"/>
          <w:sz w:val="24"/>
          <w:szCs w:val="24"/>
          <w:lang w:val="es-ES_tradnl"/>
        </w:rPr>
        <w:t>La composición, donde se establecerá como mínimo: la cantida</w:t>
      </w:r>
      <w:r w:rsidR="00342DB7" w:rsidRPr="00E6745A">
        <w:rPr>
          <w:rFonts w:ascii="Bookman Old Style" w:hAnsi="Bookman Old Style" w:cs="Arial"/>
          <w:sz w:val="24"/>
          <w:szCs w:val="24"/>
          <w:lang w:val="es-ES_tradnl"/>
        </w:rPr>
        <w:t>d de metano, dióxido de carbono</w:t>
      </w:r>
      <w:r w:rsidR="00377CD3">
        <w:rPr>
          <w:rFonts w:ascii="Bookman Old Style" w:hAnsi="Bookman Old Style" w:cs="Arial"/>
          <w:color w:val="00B0F0"/>
          <w:sz w:val="24"/>
          <w:szCs w:val="24"/>
          <w:lang w:val="es-ES_tradnl"/>
        </w:rPr>
        <w:t>,</w:t>
      </w:r>
      <w:r w:rsidRPr="00E6745A">
        <w:rPr>
          <w:rFonts w:ascii="Bookman Old Style" w:hAnsi="Bookman Old Style" w:cs="Arial"/>
          <w:sz w:val="24"/>
          <w:szCs w:val="24"/>
          <w:lang w:val="es-ES_tradnl"/>
        </w:rPr>
        <w:t xml:space="preserve"> sul</w:t>
      </w:r>
      <w:r w:rsidR="00387599" w:rsidRPr="00E6745A">
        <w:rPr>
          <w:rFonts w:ascii="Bookman Old Style" w:hAnsi="Bookman Old Style" w:cs="Arial"/>
          <w:sz w:val="24"/>
          <w:szCs w:val="24"/>
          <w:lang w:val="es-ES_tradnl"/>
        </w:rPr>
        <w:t>furo de hidrógeno</w:t>
      </w:r>
      <w:r w:rsidR="00377CD3">
        <w:rPr>
          <w:rFonts w:ascii="Bookman Old Style" w:hAnsi="Bookman Old Style" w:cs="Arial"/>
          <w:color w:val="00B0F0"/>
          <w:sz w:val="24"/>
          <w:szCs w:val="24"/>
          <w:lang w:val="es-ES_tradnl"/>
        </w:rPr>
        <w:t>, azufre total máximo, oxígeno y monóxido de carbono</w:t>
      </w:r>
      <w:r w:rsidR="0085596F" w:rsidRPr="00E6745A">
        <w:rPr>
          <w:rFonts w:ascii="Bookman Old Style" w:hAnsi="Bookman Old Style" w:cs="Arial"/>
          <w:sz w:val="24"/>
          <w:szCs w:val="24"/>
          <w:lang w:val="es-ES_tradnl"/>
        </w:rPr>
        <w:t xml:space="preserve">. </w:t>
      </w:r>
      <w:r w:rsidR="00342DB7" w:rsidRPr="00E6745A">
        <w:rPr>
          <w:rFonts w:ascii="Bookman Old Style" w:hAnsi="Bookman Old Style" w:cs="Arial"/>
          <w:sz w:val="24"/>
          <w:szCs w:val="24"/>
          <w:lang w:val="es-ES_tradnl"/>
        </w:rPr>
        <w:t xml:space="preserve"> </w:t>
      </w:r>
      <w:r w:rsidR="0085596F" w:rsidRPr="00E6745A">
        <w:rPr>
          <w:rFonts w:ascii="Bookman Old Style" w:hAnsi="Bookman Old Style" w:cs="Arial"/>
          <w:sz w:val="24"/>
          <w:szCs w:val="24"/>
          <w:lang w:val="es-ES_tradnl"/>
        </w:rPr>
        <w:t>Para el biogás gene</w:t>
      </w:r>
      <w:r w:rsidR="00377CD3">
        <w:rPr>
          <w:rFonts w:ascii="Bookman Old Style" w:hAnsi="Bookman Old Style" w:cs="Arial"/>
          <w:sz w:val="24"/>
          <w:szCs w:val="24"/>
          <w:lang w:val="es-ES_tradnl"/>
        </w:rPr>
        <w:t xml:space="preserve">rado </w:t>
      </w:r>
      <w:r w:rsidR="00377CD3">
        <w:rPr>
          <w:rFonts w:ascii="Bookman Old Style" w:hAnsi="Bookman Old Style" w:cs="Arial"/>
          <w:color w:val="00B0F0"/>
          <w:sz w:val="24"/>
          <w:szCs w:val="24"/>
          <w:lang w:val="es-ES_tradnl"/>
        </w:rPr>
        <w:t>a partir de lodos de plantas de tratamiento de aguas residuales (PTAR)</w:t>
      </w:r>
      <w:r w:rsidR="00377CD3" w:rsidRPr="00377CD3">
        <w:rPr>
          <w:rFonts w:ascii="Bookman Old Style" w:hAnsi="Bookman Old Style" w:cs="Arial"/>
          <w:color w:val="00B0F0"/>
          <w:sz w:val="24"/>
          <w:szCs w:val="24"/>
          <w:lang w:val="es-ES_tradnl"/>
        </w:rPr>
        <w:t xml:space="preserve"> </w:t>
      </w:r>
      <w:r w:rsidR="0085596F" w:rsidRPr="00E6745A">
        <w:rPr>
          <w:rFonts w:ascii="Bookman Old Style" w:hAnsi="Bookman Old Style" w:cs="Arial"/>
          <w:sz w:val="24"/>
          <w:szCs w:val="24"/>
          <w:lang w:val="es-ES_tradnl"/>
        </w:rPr>
        <w:t>deberá informarse</w:t>
      </w:r>
      <w:r w:rsidR="005435E7" w:rsidRPr="000A2E3A">
        <w:rPr>
          <w:rFonts w:ascii="Bookman Old Style" w:hAnsi="Bookman Old Style" w:cs="Arial"/>
          <w:color w:val="00B0F0"/>
          <w:sz w:val="24"/>
          <w:szCs w:val="24"/>
          <w:lang w:val="es-ES_tradnl"/>
        </w:rPr>
        <w:t>,</w:t>
      </w:r>
      <w:r w:rsidR="0085596F" w:rsidRPr="00E6745A">
        <w:rPr>
          <w:rFonts w:ascii="Bookman Old Style" w:hAnsi="Bookman Old Style" w:cs="Arial"/>
          <w:sz w:val="24"/>
          <w:szCs w:val="24"/>
          <w:lang w:val="es-ES_tradnl"/>
        </w:rPr>
        <w:t xml:space="preserve"> adicionalmente</w:t>
      </w:r>
      <w:r w:rsidR="005435E7" w:rsidRPr="000A2E3A">
        <w:rPr>
          <w:rFonts w:ascii="Bookman Old Style" w:hAnsi="Bookman Old Style" w:cs="Arial"/>
          <w:color w:val="00B0F0"/>
          <w:sz w:val="24"/>
          <w:szCs w:val="24"/>
          <w:lang w:val="es-ES_tradnl"/>
        </w:rPr>
        <w:t>,</w:t>
      </w:r>
      <w:r w:rsidR="0085596F" w:rsidRPr="00E6745A">
        <w:rPr>
          <w:rFonts w:ascii="Bookman Old Style" w:hAnsi="Bookman Old Style" w:cs="Arial"/>
          <w:sz w:val="24"/>
          <w:szCs w:val="24"/>
          <w:lang w:val="es-ES_tradnl"/>
        </w:rPr>
        <w:t xml:space="preserve"> el contenido de</w:t>
      </w:r>
      <w:r w:rsidR="00342DB7" w:rsidRPr="00E6745A">
        <w:rPr>
          <w:rFonts w:ascii="Bookman Old Style" w:hAnsi="Bookman Old Style" w:cs="Arial"/>
          <w:sz w:val="24"/>
          <w:szCs w:val="24"/>
          <w:lang w:val="es-ES_tradnl"/>
        </w:rPr>
        <w:t xml:space="preserve"> </w:t>
      </w:r>
      <w:r w:rsidR="00387599" w:rsidRPr="00E6745A">
        <w:rPr>
          <w:rFonts w:ascii="Bookman Old Style" w:hAnsi="Bookman Old Style" w:cs="Arial"/>
          <w:sz w:val="24"/>
          <w:szCs w:val="24"/>
          <w:lang w:val="es-ES_tradnl"/>
        </w:rPr>
        <w:t>siloxanos</w:t>
      </w:r>
      <w:r w:rsidR="00377CD3">
        <w:rPr>
          <w:rFonts w:ascii="Bookman Old Style" w:hAnsi="Bookman Old Style" w:cs="Arial"/>
          <w:color w:val="00B0F0"/>
          <w:sz w:val="24"/>
          <w:szCs w:val="24"/>
          <w:lang w:val="es-ES_tradnl"/>
        </w:rPr>
        <w:t>,</w:t>
      </w:r>
      <w:r w:rsidR="00914154" w:rsidRPr="00E6745A">
        <w:rPr>
          <w:rFonts w:ascii="Bookman Old Style" w:hAnsi="Bookman Old Style" w:cs="Arial"/>
          <w:sz w:val="24"/>
          <w:szCs w:val="24"/>
          <w:lang w:val="es-ES_tradnl"/>
        </w:rPr>
        <w:t xml:space="preserve"> </w:t>
      </w:r>
      <w:r w:rsidR="00B603ED" w:rsidRPr="00E6745A">
        <w:rPr>
          <w:rFonts w:ascii="Bookman Old Style" w:hAnsi="Bookman Old Style" w:cs="Arial"/>
          <w:sz w:val="24"/>
          <w:szCs w:val="24"/>
          <w:lang w:val="es-ES_tradnl"/>
        </w:rPr>
        <w:t>clor</w:t>
      </w:r>
      <w:r w:rsidR="00377CD3">
        <w:rPr>
          <w:rFonts w:ascii="Bookman Old Style" w:hAnsi="Bookman Old Style" w:cs="Arial"/>
          <w:color w:val="00B0F0"/>
          <w:sz w:val="24"/>
          <w:szCs w:val="24"/>
          <w:lang w:val="es-ES_tradnl"/>
        </w:rPr>
        <w:t>uros</w:t>
      </w:r>
      <w:r w:rsidR="00D91E95">
        <w:rPr>
          <w:rFonts w:ascii="Bookman Old Style" w:hAnsi="Bookman Old Style" w:cs="Arial"/>
          <w:color w:val="00B0F0"/>
          <w:sz w:val="24"/>
          <w:szCs w:val="24"/>
          <w:lang w:val="es-ES_tradnl"/>
        </w:rPr>
        <w:t xml:space="preserve"> y</w:t>
      </w:r>
      <w:r w:rsidR="00377CD3">
        <w:rPr>
          <w:rFonts w:ascii="Bookman Old Style" w:hAnsi="Bookman Old Style" w:cs="Arial"/>
          <w:color w:val="00B0F0"/>
          <w:sz w:val="24"/>
          <w:szCs w:val="24"/>
          <w:lang w:val="es-ES_tradnl"/>
        </w:rPr>
        <w:t xml:space="preserve"> fluoruros</w:t>
      </w:r>
      <w:r w:rsidR="00D91E95">
        <w:rPr>
          <w:rFonts w:ascii="Bookman Old Style" w:hAnsi="Bookman Old Style" w:cs="Arial"/>
          <w:color w:val="00B0F0"/>
          <w:sz w:val="24"/>
          <w:szCs w:val="24"/>
          <w:lang w:val="es-ES_tradnl"/>
        </w:rPr>
        <w:t xml:space="preserve"> (halogenados)</w:t>
      </w:r>
      <w:r w:rsidR="00377CD3">
        <w:rPr>
          <w:rFonts w:ascii="Bookman Old Style" w:hAnsi="Bookman Old Style" w:cs="Arial"/>
          <w:color w:val="00B0F0"/>
          <w:sz w:val="24"/>
          <w:szCs w:val="24"/>
          <w:lang w:val="es-ES_tradnl"/>
        </w:rPr>
        <w:t>, amoníaco y aminas</w:t>
      </w:r>
      <w:r w:rsidRPr="00E6745A">
        <w:rPr>
          <w:rFonts w:ascii="Bookman Old Style" w:hAnsi="Bookman Old Style" w:cs="Arial"/>
          <w:sz w:val="24"/>
          <w:szCs w:val="24"/>
          <w:lang w:val="es-ES_tradnl"/>
        </w:rPr>
        <w:t>.</w:t>
      </w:r>
    </w:p>
    <w:p w14:paraId="16C340E7" w14:textId="005A0A99" w:rsidR="00AD0A7B" w:rsidRPr="00842601" w:rsidRDefault="00807838">
      <w:pPr>
        <w:pStyle w:val="Prrafodelista"/>
        <w:numPr>
          <w:ilvl w:val="0"/>
          <w:numId w:val="23"/>
        </w:numPr>
        <w:suppressAutoHyphens/>
        <w:overflowPunct w:val="0"/>
        <w:autoSpaceDE w:val="0"/>
        <w:spacing w:before="240" w:after="240"/>
        <w:ind w:right="55"/>
        <w:jc w:val="both"/>
        <w:textAlignment w:val="baseline"/>
        <w:rPr>
          <w:rFonts w:ascii="Bookman Old Style" w:hAnsi="Bookman Old Style" w:cs="Arial"/>
          <w:sz w:val="24"/>
          <w:szCs w:val="24"/>
          <w:lang w:val="es-ES_tradnl"/>
        </w:rPr>
      </w:pPr>
      <w:r w:rsidRPr="00C854D7">
        <w:rPr>
          <w:rFonts w:ascii="Bookman Old Style" w:hAnsi="Bookman Old Style" w:cs="Arial"/>
          <w:sz w:val="24"/>
          <w:szCs w:val="24"/>
          <w:lang w:val="es-ES_tradnl"/>
        </w:rPr>
        <w:t>Acordar con los usuarios regulados</w:t>
      </w:r>
      <w:r w:rsidR="00EE3577" w:rsidRPr="00C854D7">
        <w:rPr>
          <w:rFonts w:ascii="Bookman Old Style" w:hAnsi="Bookman Old Style" w:cs="Arial"/>
          <w:sz w:val="24"/>
          <w:szCs w:val="24"/>
          <w:lang w:val="es-ES_tradnl"/>
        </w:rPr>
        <w:t>,</w:t>
      </w:r>
      <w:r w:rsidRPr="00C854D7">
        <w:rPr>
          <w:rFonts w:ascii="Bookman Old Style" w:hAnsi="Bookman Old Style" w:cs="Arial"/>
          <w:sz w:val="24"/>
          <w:szCs w:val="24"/>
          <w:lang w:val="es-ES_tradnl"/>
        </w:rPr>
        <w:t xml:space="preserve"> en </w:t>
      </w:r>
      <w:r w:rsidR="00751DB7" w:rsidRPr="00C854D7">
        <w:rPr>
          <w:rFonts w:ascii="Bookman Old Style" w:hAnsi="Bookman Old Style" w:cs="Arial"/>
          <w:sz w:val="24"/>
          <w:szCs w:val="24"/>
          <w:lang w:val="es-ES_tradnl"/>
        </w:rPr>
        <w:t>un</w:t>
      </w:r>
      <w:r w:rsidRPr="00C854D7">
        <w:rPr>
          <w:rFonts w:ascii="Bookman Old Style" w:hAnsi="Bookman Old Style" w:cs="Arial"/>
          <w:sz w:val="24"/>
          <w:szCs w:val="24"/>
          <w:lang w:val="es-ES_tradnl"/>
        </w:rPr>
        <w:t xml:space="preserve"> contrato </w:t>
      </w:r>
      <w:r w:rsidR="00911C64" w:rsidRPr="00C854D7">
        <w:rPr>
          <w:rFonts w:ascii="Bookman Old Style" w:hAnsi="Bookman Old Style" w:cs="Arial"/>
          <w:sz w:val="24"/>
          <w:szCs w:val="24"/>
          <w:lang w:val="es-ES_tradnl"/>
        </w:rPr>
        <w:t>de condiciones uniformes el cual deberá cumplir con lo establecido en la Ley 142 de 1994, en especial lo dispuesto por el Título VIII referente a los Contratos de Servicios Públicos. Así mismo se deberá tener en cuenta lo dispuesto por la Resolución CREG 108 de 1997 y aquellas que la modifiquen, adicionen o sustituyan y se debe</w:t>
      </w:r>
      <w:r w:rsidR="00FC3DD6" w:rsidRPr="00C854D7">
        <w:rPr>
          <w:rFonts w:ascii="Bookman Old Style" w:hAnsi="Bookman Old Style" w:cs="Arial"/>
          <w:sz w:val="24"/>
          <w:szCs w:val="24"/>
          <w:lang w:val="es-ES_tradnl"/>
        </w:rPr>
        <w:t>r</w:t>
      </w:r>
      <w:r w:rsidR="00911C64" w:rsidRPr="00C854D7">
        <w:rPr>
          <w:rFonts w:ascii="Bookman Old Style" w:hAnsi="Bookman Old Style" w:cs="Arial"/>
          <w:sz w:val="24"/>
          <w:szCs w:val="24"/>
          <w:lang w:val="es-ES_tradnl"/>
        </w:rPr>
        <w:t xml:space="preserve">á contar con el concepto de legalidad de la CREG en los términos del numeral 73.10 del </w:t>
      </w:r>
      <w:r w:rsidR="00C47C68">
        <w:rPr>
          <w:rFonts w:ascii="Bookman Old Style" w:hAnsi="Bookman Old Style" w:cs="Arial"/>
          <w:sz w:val="24"/>
          <w:szCs w:val="24"/>
          <w:lang w:val="es-ES_tradnl"/>
        </w:rPr>
        <w:t>a</w:t>
      </w:r>
      <w:r w:rsidR="00911C64" w:rsidRPr="00C854D7">
        <w:rPr>
          <w:rFonts w:ascii="Bookman Old Style" w:hAnsi="Bookman Old Style" w:cs="Arial"/>
          <w:sz w:val="24"/>
          <w:szCs w:val="24"/>
          <w:lang w:val="es-ES_tradnl"/>
        </w:rPr>
        <w:t xml:space="preserve">rtículo </w:t>
      </w:r>
      <w:r w:rsidR="00911C64" w:rsidRPr="00842601">
        <w:rPr>
          <w:rFonts w:ascii="Bookman Old Style" w:hAnsi="Bookman Old Style" w:cs="Arial"/>
          <w:sz w:val="24"/>
          <w:szCs w:val="24"/>
          <w:lang w:val="es-ES_tradnl"/>
        </w:rPr>
        <w:t>73 de la Ley 142 de 1994.</w:t>
      </w:r>
    </w:p>
    <w:p w14:paraId="5B9DAE04" w14:textId="5FA91F3B" w:rsidR="00842601" w:rsidRPr="005435E7" w:rsidRDefault="00842601">
      <w:pPr>
        <w:pStyle w:val="Prrafodelista"/>
        <w:numPr>
          <w:ilvl w:val="0"/>
          <w:numId w:val="23"/>
        </w:numPr>
        <w:suppressAutoHyphens/>
        <w:overflowPunct w:val="0"/>
        <w:autoSpaceDE w:val="0"/>
        <w:ind w:right="55"/>
        <w:jc w:val="both"/>
        <w:textAlignment w:val="baseline"/>
        <w:rPr>
          <w:rFonts w:ascii="Bookman Old Style" w:hAnsi="Bookman Old Style" w:cs="Arial"/>
          <w:sz w:val="24"/>
          <w:szCs w:val="24"/>
          <w:lang w:val="es-ES_tradnl"/>
        </w:rPr>
      </w:pPr>
      <w:r w:rsidRPr="00842601">
        <w:rPr>
          <w:rFonts w:ascii="Bookman Old Style" w:hAnsi="Bookman Old Style" w:cs="Arial"/>
          <w:sz w:val="24"/>
          <w:szCs w:val="24"/>
        </w:rPr>
        <w:t xml:space="preserve">Las empresas que </w:t>
      </w:r>
      <w:r w:rsidRPr="00E6745A">
        <w:rPr>
          <w:rFonts w:ascii="Bookman Old Style" w:hAnsi="Bookman Old Style" w:cs="Arial"/>
          <w:sz w:val="24"/>
          <w:szCs w:val="24"/>
        </w:rPr>
        <w:t>presten el SPDB</w:t>
      </w:r>
      <w:r w:rsidR="006A2E94" w:rsidRPr="00E6745A">
        <w:rPr>
          <w:rFonts w:ascii="Bookman Old Style" w:hAnsi="Bookman Old Style" w:cs="Arial"/>
          <w:sz w:val="24"/>
          <w:szCs w:val="24"/>
        </w:rPr>
        <w:t>G</w:t>
      </w:r>
      <w:r w:rsidRPr="00E6745A">
        <w:rPr>
          <w:rFonts w:ascii="Bookman Old Style" w:hAnsi="Bookman Old Style" w:cs="Arial"/>
          <w:sz w:val="24"/>
          <w:szCs w:val="24"/>
        </w:rPr>
        <w:t xml:space="preserve"> a</w:t>
      </w:r>
      <w:r w:rsidRPr="00842601">
        <w:rPr>
          <w:rFonts w:ascii="Bookman Old Style" w:hAnsi="Bookman Old Style" w:cs="Arial"/>
          <w:sz w:val="24"/>
          <w:szCs w:val="24"/>
        </w:rPr>
        <w:t xml:space="preserve"> través de </w:t>
      </w:r>
      <w:r w:rsidRPr="00842601">
        <w:rPr>
          <w:rFonts w:ascii="Bookman Old Style" w:hAnsi="Bookman Old Style" w:cs="Arial"/>
          <w:iCs/>
          <w:sz w:val="24"/>
          <w:szCs w:val="24"/>
        </w:rPr>
        <w:t>redes aisladas</w:t>
      </w:r>
      <w:r w:rsidRPr="00842601">
        <w:rPr>
          <w:rFonts w:ascii="Bookman Old Style" w:hAnsi="Bookman Old Style" w:cs="Arial"/>
          <w:sz w:val="24"/>
          <w:szCs w:val="24"/>
        </w:rPr>
        <w:t xml:space="preserve"> deberán cumplir las normas técnicas y ambientales que sobre la materia hayan adoptado o llegaren a adoptar </w:t>
      </w:r>
      <w:r w:rsidR="00926D58" w:rsidRPr="00842601">
        <w:rPr>
          <w:rFonts w:ascii="Bookman Old Style" w:hAnsi="Bookman Old Style" w:cs="Arial"/>
          <w:sz w:val="24"/>
          <w:szCs w:val="24"/>
        </w:rPr>
        <w:t>las autoridades</w:t>
      </w:r>
      <w:r w:rsidRPr="00842601">
        <w:rPr>
          <w:rFonts w:ascii="Bookman Old Style" w:hAnsi="Bookman Old Style" w:cs="Arial"/>
          <w:sz w:val="24"/>
          <w:szCs w:val="24"/>
        </w:rPr>
        <w:t xml:space="preserve"> competentes.</w:t>
      </w:r>
    </w:p>
    <w:p w14:paraId="7941EDDE" w14:textId="77777777" w:rsidR="005435E7" w:rsidRPr="005435E7" w:rsidRDefault="005435E7" w:rsidP="005435E7">
      <w:pPr>
        <w:suppressAutoHyphens/>
        <w:overflowPunct w:val="0"/>
        <w:autoSpaceDE w:val="0"/>
        <w:ind w:left="142" w:right="55"/>
        <w:jc w:val="both"/>
        <w:textAlignment w:val="baseline"/>
        <w:rPr>
          <w:rFonts w:ascii="Bookman Old Style" w:hAnsi="Bookman Old Style" w:cs="Arial"/>
          <w:lang w:val="es-ES_tradnl"/>
        </w:rPr>
      </w:pPr>
    </w:p>
    <w:p w14:paraId="00CDEC92" w14:textId="49BEB924" w:rsidR="00436168" w:rsidRPr="00436168" w:rsidRDefault="00436168" w:rsidP="00436168">
      <w:pPr>
        <w:numPr>
          <w:ilvl w:val="0"/>
          <w:numId w:val="23"/>
        </w:numPr>
        <w:overflowPunct w:val="0"/>
        <w:autoSpaceDE w:val="0"/>
        <w:autoSpaceDN w:val="0"/>
        <w:adjustRightInd w:val="0"/>
        <w:ind w:right="55"/>
        <w:jc w:val="both"/>
        <w:textAlignment w:val="baseline"/>
        <w:rPr>
          <w:rFonts w:ascii="Bookman Old Style" w:hAnsi="Bookman Old Style" w:cs="Arial"/>
          <w:color w:val="00B0F0"/>
          <w:lang w:val="es-CO"/>
        </w:rPr>
      </w:pPr>
      <w:r w:rsidRPr="00436168">
        <w:rPr>
          <w:rFonts w:ascii="Bookman Old Style" w:hAnsi="Bookman Old Style" w:cs="Arial"/>
          <w:color w:val="00B0F0"/>
          <w:lang w:val="es-CO" w:eastAsia="es-CO"/>
        </w:rPr>
        <w:t xml:space="preserve">Cuando el biogás no cumple con las condiciones de calidad mínimas establecidas en el cuadro </w:t>
      </w:r>
      <w:r>
        <w:rPr>
          <w:rFonts w:ascii="Bookman Old Style" w:hAnsi="Bookman Old Style" w:cs="Arial"/>
          <w:color w:val="00B0F0"/>
          <w:lang w:val="es-CO" w:eastAsia="es-CO"/>
        </w:rPr>
        <w:t>1</w:t>
      </w:r>
      <w:r w:rsidRPr="00542A2C">
        <w:rPr>
          <w:rFonts w:ascii="Bookman Old Style" w:hAnsi="Bookman Old Style" w:cs="Arial"/>
          <w:color w:val="00B0F0"/>
          <w:lang w:val="es-CO" w:eastAsia="es-CO"/>
        </w:rPr>
        <w:t>, el comercializador</w:t>
      </w:r>
      <w:r w:rsidRPr="00436168">
        <w:rPr>
          <w:rFonts w:ascii="Bookman Old Style" w:hAnsi="Bookman Old Style" w:cs="Arial"/>
          <w:color w:val="00B0F0"/>
          <w:lang w:val="es-CO" w:eastAsia="es-CO"/>
        </w:rPr>
        <w:t xml:space="preserve"> deberá responder por todas las obligaciones que posea con los demás agentes de la </w:t>
      </w:r>
      <w:r w:rsidRPr="00542A2C">
        <w:rPr>
          <w:rFonts w:ascii="Bookman Old Style" w:hAnsi="Bookman Old Style" w:cs="Arial"/>
          <w:color w:val="00B0F0"/>
          <w:lang w:val="es-CO" w:eastAsia="es-CO"/>
        </w:rPr>
        <w:t>cadena</w:t>
      </w:r>
      <w:r w:rsidR="005435E7" w:rsidRPr="00542A2C">
        <w:rPr>
          <w:rFonts w:ascii="Bookman Old Style" w:hAnsi="Bookman Old Style" w:cs="Arial"/>
          <w:color w:val="00B0F0"/>
          <w:lang w:val="es-CO" w:eastAsia="es-CO"/>
        </w:rPr>
        <w:t>,</w:t>
      </w:r>
      <w:r w:rsidRPr="00542A2C">
        <w:rPr>
          <w:rFonts w:ascii="Bookman Old Style" w:hAnsi="Bookman Old Style" w:cs="Arial"/>
          <w:color w:val="00B0F0"/>
          <w:lang w:val="es-CO" w:eastAsia="es-CO"/>
        </w:rPr>
        <w:t xml:space="preserve"> </w:t>
      </w:r>
      <w:r w:rsidR="005435E7" w:rsidRPr="00542A2C">
        <w:rPr>
          <w:rFonts w:ascii="Bookman Old Style" w:hAnsi="Bookman Old Style" w:cs="Arial"/>
          <w:color w:val="00B0F0"/>
          <w:lang w:val="es-CO" w:eastAsia="es-CO"/>
        </w:rPr>
        <w:t>s</w:t>
      </w:r>
      <w:r w:rsidRPr="00542A2C">
        <w:rPr>
          <w:rFonts w:ascii="Bookman Old Style" w:hAnsi="Bookman Old Style" w:cs="Arial"/>
          <w:color w:val="00B0F0"/>
          <w:lang w:val="es-CO" w:eastAsia="es-CO"/>
        </w:rPr>
        <w:t xml:space="preserve">in </w:t>
      </w:r>
      <w:r w:rsidRPr="00436168">
        <w:rPr>
          <w:rFonts w:ascii="Bookman Old Style" w:hAnsi="Bookman Old Style" w:cs="Arial"/>
          <w:color w:val="00B0F0"/>
          <w:lang w:val="es-CO" w:eastAsia="es-CO"/>
        </w:rPr>
        <w:t>perjuicio de las obligaciones que tenga el productor con el comercializador.</w:t>
      </w:r>
    </w:p>
    <w:p w14:paraId="737D548C" w14:textId="77777777" w:rsidR="00377CD3" w:rsidRDefault="00377CD3" w:rsidP="00377CD3">
      <w:pPr>
        <w:suppressAutoHyphens/>
        <w:overflowPunct w:val="0"/>
        <w:autoSpaceDE w:val="0"/>
        <w:ind w:left="0" w:right="55"/>
        <w:jc w:val="both"/>
        <w:textAlignment w:val="baseline"/>
        <w:rPr>
          <w:rFonts w:ascii="Bookman Old Style" w:hAnsi="Bookman Old Style" w:cs="Arial"/>
          <w:lang w:val="es-ES_tradnl"/>
        </w:rPr>
      </w:pPr>
    </w:p>
    <w:p w14:paraId="60E3BF32" w14:textId="61678671" w:rsidR="00377CD3" w:rsidRPr="00377CD3" w:rsidRDefault="00377CD3" w:rsidP="00377CD3">
      <w:pPr>
        <w:suppressAutoHyphens/>
        <w:overflowPunct w:val="0"/>
        <w:autoSpaceDE w:val="0"/>
        <w:ind w:left="0" w:right="55"/>
        <w:jc w:val="both"/>
        <w:textAlignment w:val="baseline"/>
        <w:rPr>
          <w:rFonts w:ascii="Bookman Old Style" w:hAnsi="Bookman Old Style" w:cs="Arial"/>
          <w:color w:val="00B0F0"/>
          <w:lang w:val="es-ES_tradnl"/>
        </w:rPr>
      </w:pPr>
      <w:r w:rsidRPr="00377CD3">
        <w:rPr>
          <w:rFonts w:ascii="Bookman Old Style" w:hAnsi="Bookman Old Style" w:cs="Arial"/>
          <w:b/>
          <w:bCs/>
          <w:color w:val="00B0F0"/>
          <w:lang w:val="es-ES_tradnl"/>
        </w:rPr>
        <w:t>Parágrafo 1:</w:t>
      </w:r>
      <w:r w:rsidRPr="00377CD3">
        <w:rPr>
          <w:rFonts w:ascii="Bookman Old Style" w:hAnsi="Bookman Old Style" w:cs="Arial"/>
          <w:color w:val="00B0F0"/>
          <w:lang w:val="es-ES_tradnl"/>
        </w:rPr>
        <w:t xml:space="preserve"> El biogás proveniente de rellenos sanitarios requerirá</w:t>
      </w:r>
      <w:r w:rsidR="00542A2C">
        <w:rPr>
          <w:rFonts w:ascii="Bookman Old Style" w:hAnsi="Bookman Old Style" w:cs="Arial"/>
          <w:color w:val="00B0F0"/>
          <w:lang w:val="es-ES_tradnl"/>
        </w:rPr>
        <w:t>,</w:t>
      </w:r>
      <w:r w:rsidRPr="00377CD3">
        <w:rPr>
          <w:rFonts w:ascii="Bookman Old Style" w:hAnsi="Bookman Old Style" w:cs="Arial"/>
          <w:color w:val="00B0F0"/>
          <w:lang w:val="es-ES_tradnl"/>
        </w:rPr>
        <w:t xml:space="preserve"> </w:t>
      </w:r>
      <w:r w:rsidR="00542A2C">
        <w:rPr>
          <w:rFonts w:ascii="Bookman Old Style" w:hAnsi="Bookman Old Style" w:cs="Arial"/>
          <w:color w:val="00B0F0"/>
          <w:lang w:val="es-ES_tradnl"/>
        </w:rPr>
        <w:t>por parte del productor del biogás</w:t>
      </w:r>
      <w:r w:rsidR="00542A2C">
        <w:rPr>
          <w:rFonts w:ascii="Bookman Old Style" w:hAnsi="Bookman Old Style" w:cs="Arial"/>
          <w:color w:val="00B0F0"/>
          <w:lang w:val="es-ES_tradnl"/>
        </w:rPr>
        <w:t>: (i) tratamiento</w:t>
      </w:r>
      <w:r w:rsidRPr="00377CD3">
        <w:rPr>
          <w:rFonts w:ascii="Bookman Old Style" w:hAnsi="Bookman Old Style" w:cs="Arial"/>
          <w:color w:val="00B0F0"/>
          <w:lang w:val="es-ES_tradnl"/>
        </w:rPr>
        <w:t xml:space="preserve"> </w:t>
      </w:r>
      <w:r w:rsidR="00F72B44">
        <w:rPr>
          <w:rFonts w:ascii="Bookman Old Style" w:hAnsi="Bookman Old Style" w:cs="Arial"/>
          <w:color w:val="00B0F0"/>
          <w:lang w:val="es-ES_tradnl"/>
        </w:rPr>
        <w:t xml:space="preserve">(upgrading) </w:t>
      </w:r>
      <w:r w:rsidRPr="00377CD3">
        <w:rPr>
          <w:rFonts w:ascii="Bookman Old Style" w:hAnsi="Bookman Old Style" w:cs="Arial"/>
          <w:color w:val="00B0F0"/>
          <w:lang w:val="es-ES_tradnl"/>
        </w:rPr>
        <w:t xml:space="preserve">que remueva sustancialmente siloxanos, compuestos halogenados y compuestos orgánicos volátiles </w:t>
      </w:r>
      <w:r w:rsidR="00542A2C">
        <w:rPr>
          <w:rFonts w:ascii="Bookman Old Style" w:hAnsi="Bookman Old Style" w:cs="Arial"/>
          <w:color w:val="00B0F0"/>
          <w:lang w:val="es-ES_tradnl"/>
        </w:rPr>
        <w:t>para</w:t>
      </w:r>
      <w:r w:rsidRPr="00377CD3">
        <w:rPr>
          <w:rFonts w:ascii="Bookman Old Style" w:hAnsi="Bookman Old Style" w:cs="Arial"/>
          <w:color w:val="00B0F0"/>
          <w:lang w:val="es-ES_tradnl"/>
        </w:rPr>
        <w:t xml:space="preserve"> cumplir </w:t>
      </w:r>
      <w:r w:rsidR="00F72B44">
        <w:rPr>
          <w:rFonts w:ascii="Bookman Old Style" w:hAnsi="Bookman Old Style" w:cs="Arial"/>
          <w:color w:val="00B0F0"/>
          <w:lang w:val="es-ES_tradnl"/>
        </w:rPr>
        <w:t xml:space="preserve">con </w:t>
      </w:r>
      <w:r w:rsidRPr="00377CD3">
        <w:rPr>
          <w:rFonts w:ascii="Bookman Old Style" w:hAnsi="Bookman Old Style" w:cs="Arial"/>
          <w:color w:val="00B0F0"/>
          <w:lang w:val="es-ES_tradnl"/>
        </w:rPr>
        <w:t xml:space="preserve">el </w:t>
      </w:r>
      <w:r>
        <w:rPr>
          <w:rFonts w:ascii="Bookman Old Style" w:hAnsi="Bookman Old Style" w:cs="Arial"/>
          <w:color w:val="00B0F0"/>
          <w:lang w:val="es-ES_tradnl"/>
        </w:rPr>
        <w:t>c</w:t>
      </w:r>
      <w:r w:rsidRPr="00377CD3">
        <w:rPr>
          <w:rFonts w:ascii="Bookman Old Style" w:hAnsi="Bookman Old Style" w:cs="Arial"/>
          <w:color w:val="00B0F0"/>
          <w:lang w:val="es-ES_tradnl"/>
        </w:rPr>
        <w:t>uadro 1</w:t>
      </w:r>
      <w:r w:rsidR="00542A2C">
        <w:rPr>
          <w:rFonts w:ascii="Bookman Old Style" w:hAnsi="Bookman Old Style" w:cs="Arial"/>
          <w:color w:val="00B0F0"/>
          <w:lang w:val="es-ES_tradnl"/>
        </w:rPr>
        <w:t>,</w:t>
      </w:r>
      <w:r w:rsidRPr="00377CD3">
        <w:rPr>
          <w:rFonts w:ascii="Bookman Old Style" w:hAnsi="Bookman Old Style" w:cs="Arial"/>
          <w:color w:val="00B0F0"/>
          <w:lang w:val="es-ES_tradnl"/>
        </w:rPr>
        <w:t xml:space="preserve"> </w:t>
      </w:r>
      <w:r w:rsidR="00542A2C">
        <w:rPr>
          <w:rFonts w:ascii="Bookman Old Style" w:hAnsi="Bookman Old Style" w:cs="Arial"/>
          <w:color w:val="00B0F0"/>
          <w:lang w:val="es-ES_tradnl"/>
        </w:rPr>
        <w:t xml:space="preserve">y </w:t>
      </w:r>
      <w:r w:rsidR="00F72B44">
        <w:rPr>
          <w:rFonts w:ascii="Bookman Old Style" w:hAnsi="Bookman Old Style" w:cs="Arial"/>
          <w:color w:val="00B0F0"/>
          <w:lang w:val="es-ES_tradnl"/>
        </w:rPr>
        <w:t>(</w:t>
      </w:r>
      <w:proofErr w:type="spellStart"/>
      <w:r w:rsidR="00542A2C">
        <w:rPr>
          <w:rFonts w:ascii="Bookman Old Style" w:hAnsi="Bookman Old Style" w:cs="Arial"/>
          <w:color w:val="00B0F0"/>
          <w:lang w:val="es-ES_tradnl"/>
        </w:rPr>
        <w:t>ii</w:t>
      </w:r>
      <w:proofErr w:type="spellEnd"/>
      <w:r w:rsidR="00542A2C">
        <w:rPr>
          <w:rFonts w:ascii="Bookman Old Style" w:hAnsi="Bookman Old Style" w:cs="Arial"/>
          <w:color w:val="00B0F0"/>
          <w:lang w:val="es-ES_tradnl"/>
        </w:rPr>
        <w:t>)</w:t>
      </w:r>
      <w:r w:rsidRPr="00377CD3">
        <w:rPr>
          <w:rFonts w:ascii="Bookman Old Style" w:hAnsi="Bookman Old Style" w:cs="Arial"/>
          <w:color w:val="00B0F0"/>
          <w:lang w:val="es-ES_tradnl"/>
        </w:rPr>
        <w:t xml:space="preserve"> </w:t>
      </w:r>
      <w:r w:rsidR="00F72B44">
        <w:rPr>
          <w:rFonts w:ascii="Bookman Old Style" w:hAnsi="Bookman Old Style" w:cs="Arial"/>
          <w:color w:val="00B0F0"/>
          <w:lang w:val="es-ES_tradnl"/>
        </w:rPr>
        <w:t>la</w:t>
      </w:r>
      <w:r w:rsidRPr="00377CD3">
        <w:rPr>
          <w:rFonts w:ascii="Bookman Old Style" w:hAnsi="Bookman Old Style" w:cs="Arial"/>
          <w:color w:val="00B0F0"/>
          <w:lang w:val="es-ES_tradnl"/>
        </w:rPr>
        <w:t xml:space="preserve"> viabilidad técnic</w:t>
      </w:r>
      <w:r w:rsidR="00F72B44">
        <w:rPr>
          <w:rFonts w:ascii="Bookman Old Style" w:hAnsi="Bookman Old Style" w:cs="Arial"/>
          <w:color w:val="00B0F0"/>
          <w:lang w:val="es-ES_tradnl"/>
        </w:rPr>
        <w:t>a mediante el análisis de riesgos,</w:t>
      </w:r>
      <w:r w:rsidRPr="00377CD3">
        <w:rPr>
          <w:rFonts w:ascii="Bookman Old Style" w:hAnsi="Bookman Old Style" w:cs="Arial"/>
          <w:color w:val="00B0F0"/>
          <w:lang w:val="es-ES_tradnl"/>
        </w:rPr>
        <w:t xml:space="preserve"> antes de </w:t>
      </w:r>
      <w:r w:rsidR="00542A2C">
        <w:rPr>
          <w:rFonts w:ascii="Bookman Old Style" w:hAnsi="Bookman Old Style" w:cs="Arial"/>
          <w:color w:val="00B0F0"/>
          <w:lang w:val="es-ES_tradnl"/>
        </w:rPr>
        <w:t xml:space="preserve">que sea </w:t>
      </w:r>
      <w:r w:rsidRPr="00377CD3">
        <w:rPr>
          <w:rFonts w:ascii="Bookman Old Style" w:hAnsi="Bookman Old Style" w:cs="Arial"/>
          <w:color w:val="00B0F0"/>
          <w:lang w:val="es-ES_tradnl"/>
        </w:rPr>
        <w:t>autoriza</w:t>
      </w:r>
      <w:r w:rsidR="00542A2C">
        <w:rPr>
          <w:rFonts w:ascii="Bookman Old Style" w:hAnsi="Bookman Old Style" w:cs="Arial"/>
          <w:color w:val="00B0F0"/>
          <w:lang w:val="es-ES_tradnl"/>
        </w:rPr>
        <w:t>da</w:t>
      </w:r>
      <w:r w:rsidRPr="00377CD3">
        <w:rPr>
          <w:rFonts w:ascii="Bookman Old Style" w:hAnsi="Bookman Old Style" w:cs="Arial"/>
          <w:color w:val="00B0F0"/>
          <w:lang w:val="es-ES_tradnl"/>
        </w:rPr>
        <w:t xml:space="preserve"> su conexión al SPDBG.</w:t>
      </w:r>
    </w:p>
    <w:p w14:paraId="62B4E001" w14:textId="77777777" w:rsidR="001C7698" w:rsidRDefault="001C7698" w:rsidP="001C7698">
      <w:pPr>
        <w:pStyle w:val="Prrafodelista"/>
        <w:suppressAutoHyphens/>
        <w:overflowPunct w:val="0"/>
        <w:autoSpaceDE w:val="0"/>
        <w:ind w:left="862" w:right="55"/>
        <w:jc w:val="both"/>
        <w:textAlignment w:val="baseline"/>
        <w:rPr>
          <w:rFonts w:ascii="Bookman Old Style" w:hAnsi="Bookman Old Style" w:cs="Arial"/>
          <w:sz w:val="24"/>
          <w:szCs w:val="24"/>
        </w:rPr>
      </w:pPr>
    </w:p>
    <w:p w14:paraId="3484A44E" w14:textId="77777777" w:rsidR="00377F6F" w:rsidRDefault="00377F6F" w:rsidP="001C7698">
      <w:pPr>
        <w:pStyle w:val="Prrafodelista"/>
        <w:suppressAutoHyphens/>
        <w:overflowPunct w:val="0"/>
        <w:autoSpaceDE w:val="0"/>
        <w:ind w:left="862" w:right="55"/>
        <w:jc w:val="both"/>
        <w:textAlignment w:val="baseline"/>
        <w:rPr>
          <w:rFonts w:ascii="Bookman Old Style" w:hAnsi="Bookman Old Style" w:cs="Arial"/>
          <w:sz w:val="24"/>
          <w:szCs w:val="24"/>
        </w:rPr>
      </w:pPr>
    </w:p>
    <w:p w14:paraId="211E9C74" w14:textId="79B9FC42" w:rsidR="00D232AD" w:rsidRPr="00196E98" w:rsidRDefault="00D232AD">
      <w:pPr>
        <w:widowControl w:val="0"/>
        <w:numPr>
          <w:ilvl w:val="0"/>
          <w:numId w:val="19"/>
        </w:numPr>
        <w:adjustRightInd w:val="0"/>
        <w:spacing w:after="240"/>
        <w:ind w:left="0" w:right="55"/>
        <w:jc w:val="both"/>
        <w:textAlignment w:val="baseline"/>
        <w:rPr>
          <w:rFonts w:ascii="Bookman Old Style" w:hAnsi="Bookman Old Style" w:cs="Arial"/>
          <w:bCs/>
          <w:lang w:val="x-none" w:eastAsia="x-none"/>
        </w:rPr>
      </w:pPr>
      <w:r w:rsidRPr="00E12228">
        <w:rPr>
          <w:rFonts w:ascii="Bookman Old Style" w:hAnsi="Bookman Old Style" w:cs="Arial"/>
          <w:b/>
          <w:bCs/>
          <w:lang w:val="x-none" w:eastAsia="x-none"/>
        </w:rPr>
        <w:t xml:space="preserve">Régimen para </w:t>
      </w:r>
      <w:r w:rsidRPr="00E12228">
        <w:rPr>
          <w:rFonts w:ascii="Bookman Old Style" w:hAnsi="Bookman Old Style" w:cs="Arial"/>
          <w:b/>
          <w:bCs/>
          <w:iCs/>
          <w:lang w:val="x-none" w:eastAsia="x-none"/>
        </w:rPr>
        <w:t xml:space="preserve">el </w:t>
      </w:r>
      <w:r w:rsidRPr="00E12228">
        <w:rPr>
          <w:rFonts w:ascii="Bookman Old Style" w:hAnsi="Bookman Old Style" w:cs="Arial"/>
          <w:b/>
          <w:bCs/>
          <w:iCs/>
          <w:lang w:val="es-CO" w:eastAsia="x-none"/>
        </w:rPr>
        <w:t>SPDBG</w:t>
      </w:r>
      <w:r w:rsidRPr="00E12228">
        <w:rPr>
          <w:rFonts w:ascii="Bookman Old Style" w:hAnsi="Bookman Old Style" w:cs="Arial"/>
          <w:b/>
          <w:bCs/>
          <w:iCs/>
          <w:lang w:val="x-none" w:eastAsia="x-none"/>
        </w:rPr>
        <w:t xml:space="preserve"> a través de redes aisladas, para atender usuarios</w:t>
      </w:r>
      <w:r w:rsidRPr="00E12228">
        <w:rPr>
          <w:rFonts w:ascii="Bookman Old Style" w:hAnsi="Bookman Old Style" w:cs="Arial"/>
          <w:b/>
          <w:bCs/>
          <w:iCs/>
          <w:lang w:val="es-CO" w:eastAsia="x-none"/>
        </w:rPr>
        <w:t xml:space="preserve"> </w:t>
      </w:r>
      <w:r w:rsidRPr="00E12228">
        <w:rPr>
          <w:rFonts w:ascii="Bookman Old Style" w:hAnsi="Bookman Old Style" w:cs="Arial"/>
          <w:b/>
          <w:bCs/>
          <w:iCs/>
          <w:lang w:val="x-none" w:eastAsia="x-none"/>
        </w:rPr>
        <w:t>no regula</w:t>
      </w:r>
      <w:r w:rsidRPr="00785B2B">
        <w:rPr>
          <w:rFonts w:ascii="Bookman Old Style" w:hAnsi="Bookman Old Style" w:cs="Arial"/>
          <w:b/>
          <w:bCs/>
          <w:iCs/>
          <w:lang w:val="x-none" w:eastAsia="x-none"/>
        </w:rPr>
        <w:t>dos</w:t>
      </w:r>
      <w:r w:rsidR="008A014E" w:rsidRPr="00785B2B">
        <w:rPr>
          <w:rFonts w:ascii="Bookman Old Style" w:hAnsi="Bookman Old Style" w:cs="Arial"/>
          <w:lang w:val="x-none" w:eastAsia="x-none"/>
        </w:rPr>
        <w:t xml:space="preserve"> (Se excluye GNV).</w:t>
      </w:r>
      <w:r w:rsidRPr="00196E98">
        <w:rPr>
          <w:rFonts w:ascii="Bookman Old Style" w:hAnsi="Bookman Old Style" w:cs="Arial"/>
          <w:b/>
          <w:bCs/>
          <w:lang w:val="x-none" w:eastAsia="x-none"/>
        </w:rPr>
        <w:t xml:space="preserve"> </w:t>
      </w:r>
      <w:r w:rsidRPr="00196E98">
        <w:rPr>
          <w:rFonts w:ascii="Bookman Old Style" w:hAnsi="Bookman Old Style" w:cs="Arial"/>
          <w:bCs/>
          <w:lang w:val="x-none" w:eastAsia="x-none"/>
        </w:rPr>
        <w:t xml:space="preserve">El </w:t>
      </w:r>
      <w:r w:rsidRPr="00196E98">
        <w:rPr>
          <w:rFonts w:ascii="Bookman Old Style" w:hAnsi="Bookman Old Style" w:cs="Arial"/>
          <w:bCs/>
          <w:lang w:val="es-CO" w:eastAsia="x-none"/>
        </w:rPr>
        <w:t>SPDBG</w:t>
      </w:r>
      <w:r w:rsidRPr="00196E98">
        <w:rPr>
          <w:rFonts w:ascii="Bookman Old Style" w:hAnsi="Bookman Old Style" w:cs="Arial"/>
          <w:bCs/>
          <w:lang w:val="x-none" w:eastAsia="x-none"/>
        </w:rPr>
        <w:t xml:space="preserve"> a través de redes aisladas para atender usuarios no regulados, se prestará bajo el régimen de libertad vigilada. </w:t>
      </w:r>
    </w:p>
    <w:p w14:paraId="2E64D27A" w14:textId="77777777" w:rsidR="00D232AD" w:rsidRPr="00A91B85" w:rsidRDefault="00D232AD" w:rsidP="00D232AD">
      <w:pPr>
        <w:overflowPunct w:val="0"/>
        <w:autoSpaceDE w:val="0"/>
        <w:autoSpaceDN w:val="0"/>
        <w:adjustRightInd w:val="0"/>
        <w:spacing w:before="240" w:after="240"/>
        <w:ind w:left="0" w:right="55"/>
        <w:jc w:val="both"/>
        <w:textAlignment w:val="baseline"/>
        <w:rPr>
          <w:rFonts w:ascii="Bookman Old Style" w:hAnsi="Bookman Old Style" w:cs="Arial"/>
          <w:lang w:val="es-ES_tradnl"/>
        </w:rPr>
      </w:pPr>
      <w:r w:rsidRPr="00A91B85">
        <w:rPr>
          <w:rFonts w:ascii="Bookman Old Style" w:hAnsi="Bookman Old Style" w:cs="Arial"/>
          <w:lang w:val="es-ES_tradnl"/>
        </w:rPr>
        <w:t xml:space="preserve">Los prestadores de este servicio deberán: </w:t>
      </w:r>
    </w:p>
    <w:p w14:paraId="6CEB5EF8" w14:textId="512753E9" w:rsidR="00D232AD" w:rsidRPr="00196E98" w:rsidRDefault="00D232AD">
      <w:pPr>
        <w:pStyle w:val="Prrafodelista"/>
        <w:numPr>
          <w:ilvl w:val="0"/>
          <w:numId w:val="24"/>
        </w:numPr>
        <w:jc w:val="both"/>
        <w:rPr>
          <w:rFonts w:ascii="Bookman Old Style" w:hAnsi="Bookman Old Style"/>
        </w:rPr>
      </w:pPr>
      <w:r w:rsidRPr="00E267B9">
        <w:rPr>
          <w:rFonts w:ascii="Bookman Old Style" w:hAnsi="Bookman Old Style"/>
          <w:sz w:val="24"/>
          <w:szCs w:val="24"/>
        </w:rPr>
        <w:t xml:space="preserve">Informar a los usuarios del biogás comercializado, con la periodicidad que acuerden en los respectivos contratos, la cual en todo caso no será </w:t>
      </w:r>
      <w:r>
        <w:rPr>
          <w:rFonts w:ascii="Bookman Old Style" w:hAnsi="Bookman Old Style"/>
          <w:sz w:val="24"/>
          <w:szCs w:val="24"/>
        </w:rPr>
        <w:t>supe</w:t>
      </w:r>
      <w:r w:rsidRPr="00E267B9">
        <w:rPr>
          <w:rFonts w:ascii="Bookman Old Style" w:hAnsi="Bookman Old Style"/>
          <w:sz w:val="24"/>
          <w:szCs w:val="24"/>
        </w:rPr>
        <w:t>rior a un año</w:t>
      </w:r>
      <w:r w:rsidRPr="00196E98">
        <w:rPr>
          <w:rFonts w:ascii="Bookman Old Style" w:hAnsi="Bookman Old Style"/>
          <w:sz w:val="24"/>
          <w:szCs w:val="24"/>
        </w:rPr>
        <w:t>:</w:t>
      </w:r>
    </w:p>
    <w:p w14:paraId="58B4F175" w14:textId="61F222ED" w:rsidR="00D232AD" w:rsidRPr="00785B2B" w:rsidRDefault="00D232AD" w:rsidP="00377F6F">
      <w:pPr>
        <w:pStyle w:val="Prrafodelista"/>
        <w:numPr>
          <w:ilvl w:val="0"/>
          <w:numId w:val="22"/>
        </w:numPr>
        <w:suppressAutoHyphens/>
        <w:overflowPunct w:val="0"/>
        <w:autoSpaceDE w:val="0"/>
        <w:spacing w:before="240" w:after="240"/>
        <w:ind w:right="55"/>
        <w:jc w:val="both"/>
        <w:textAlignment w:val="baseline"/>
        <w:rPr>
          <w:rFonts w:ascii="Bookman Old Style" w:hAnsi="Bookman Old Style" w:cs="Arial"/>
          <w:color w:val="00B0F0"/>
          <w:sz w:val="24"/>
          <w:szCs w:val="24"/>
          <w:lang w:val="es-ES_tradnl"/>
        </w:rPr>
      </w:pPr>
      <w:r w:rsidRPr="00785B2B">
        <w:rPr>
          <w:rFonts w:ascii="Bookman Old Style" w:hAnsi="Bookman Old Style" w:cs="Arial"/>
          <w:color w:val="00B0F0"/>
          <w:sz w:val="24"/>
          <w:szCs w:val="24"/>
          <w:lang w:val="es-ES_tradnl"/>
        </w:rPr>
        <w:t>Las propiedades que definan de mutuo acuerdo.</w:t>
      </w:r>
    </w:p>
    <w:p w14:paraId="309FFC75" w14:textId="69C30B13" w:rsidR="00D232AD" w:rsidRPr="00785B2B" w:rsidRDefault="00D232AD">
      <w:pPr>
        <w:pStyle w:val="Prrafodelista"/>
        <w:numPr>
          <w:ilvl w:val="0"/>
          <w:numId w:val="22"/>
        </w:numPr>
        <w:suppressAutoHyphens/>
        <w:overflowPunct w:val="0"/>
        <w:autoSpaceDE w:val="0"/>
        <w:spacing w:before="240" w:after="240"/>
        <w:ind w:right="55"/>
        <w:jc w:val="both"/>
        <w:textAlignment w:val="baseline"/>
        <w:rPr>
          <w:rFonts w:ascii="Bookman Old Style" w:hAnsi="Bookman Old Style" w:cs="Arial"/>
          <w:lang w:val="es-ES_tradnl"/>
        </w:rPr>
      </w:pPr>
      <w:r w:rsidRPr="00785B2B">
        <w:rPr>
          <w:rFonts w:ascii="Bookman Old Style" w:hAnsi="Bookman Old Style" w:cs="Arial"/>
          <w:sz w:val="24"/>
          <w:szCs w:val="24"/>
          <w:lang w:val="es-ES_tradnl"/>
        </w:rPr>
        <w:t>La composición, que definan de mutuo acuerdo.</w:t>
      </w:r>
    </w:p>
    <w:p w14:paraId="04A4DE03" w14:textId="09B8AD4C" w:rsidR="00D232AD" w:rsidRPr="00E267B9" w:rsidRDefault="00D232AD">
      <w:pPr>
        <w:pStyle w:val="Prrafodelista"/>
        <w:numPr>
          <w:ilvl w:val="0"/>
          <w:numId w:val="24"/>
        </w:numPr>
        <w:suppressAutoHyphens/>
        <w:overflowPunct w:val="0"/>
        <w:autoSpaceDE w:val="0"/>
        <w:spacing w:before="240" w:after="240"/>
        <w:ind w:right="55"/>
        <w:jc w:val="both"/>
        <w:textAlignment w:val="baseline"/>
        <w:rPr>
          <w:rFonts w:ascii="Bookman Old Style" w:hAnsi="Bookman Old Style" w:cs="Arial"/>
          <w:lang w:val="es-ES_tradnl"/>
        </w:rPr>
      </w:pPr>
      <w:r w:rsidRPr="00196E98">
        <w:rPr>
          <w:rFonts w:ascii="Bookman Old Style" w:hAnsi="Bookman Old Style" w:cs="Arial"/>
          <w:sz w:val="24"/>
          <w:szCs w:val="24"/>
          <w:lang w:val="es-ES_tradnl"/>
        </w:rPr>
        <w:t>Acordar con los usuarios no regulados en el contrato de prestación del servicio de gas combustible con biogás, las condiciones de entrega y de recibo del gas, las condiciones y características de las instalaciones receptoras, y las responsabilidades que en relación con éstos y los riesgos asociados al uso del combustible deberán asumir</w:t>
      </w:r>
      <w:r w:rsidRPr="00E267B9">
        <w:rPr>
          <w:rFonts w:ascii="Bookman Old Style" w:hAnsi="Bookman Old Style" w:cs="Arial"/>
          <w:sz w:val="24"/>
          <w:szCs w:val="24"/>
          <w:lang w:val="es-ES_tradnl"/>
        </w:rPr>
        <w:t xml:space="preserve"> cada una de ellas. </w:t>
      </w:r>
    </w:p>
    <w:p w14:paraId="43E5D3D5" w14:textId="77777777" w:rsidR="00D232AD" w:rsidRPr="00196E98" w:rsidRDefault="00D232AD" w:rsidP="00D232AD">
      <w:pPr>
        <w:overflowPunct w:val="0"/>
        <w:autoSpaceDE w:val="0"/>
        <w:autoSpaceDN w:val="0"/>
        <w:adjustRightInd w:val="0"/>
        <w:ind w:right="55"/>
        <w:jc w:val="both"/>
        <w:textAlignment w:val="baseline"/>
        <w:rPr>
          <w:rFonts w:ascii="Bookman Old Style" w:hAnsi="Bookman Old Style" w:cs="Arial"/>
          <w:lang w:val="es-ES_tradnl"/>
        </w:rPr>
      </w:pPr>
      <w:r w:rsidRPr="00926B5D">
        <w:rPr>
          <w:rFonts w:ascii="Bookman Old Style" w:hAnsi="Bookman Old Style" w:cs="Arial"/>
          <w:lang w:val="es-ES_tradnl"/>
        </w:rPr>
        <w:t xml:space="preserve">En todo caso, quien tenga a cargo la operación y el mantenimiento de la </w:t>
      </w:r>
      <w:r w:rsidRPr="00196E98">
        <w:rPr>
          <w:rFonts w:ascii="Bookman Old Style" w:hAnsi="Bookman Old Style" w:cs="Arial"/>
          <w:lang w:val="es-ES_tradnl"/>
        </w:rPr>
        <w:t xml:space="preserve">red será responsable por el adecuado funcionamiento y operación de la misma. </w:t>
      </w:r>
    </w:p>
    <w:p w14:paraId="62FC7BCD" w14:textId="45DBE1F7" w:rsidR="00D232AD" w:rsidRPr="00196E98" w:rsidRDefault="00D232AD">
      <w:pPr>
        <w:numPr>
          <w:ilvl w:val="0"/>
          <w:numId w:val="24"/>
        </w:numPr>
        <w:suppressAutoHyphens/>
        <w:overflowPunct w:val="0"/>
        <w:autoSpaceDE w:val="0"/>
        <w:spacing w:before="240" w:after="240"/>
        <w:ind w:right="55"/>
        <w:jc w:val="both"/>
        <w:textAlignment w:val="baseline"/>
        <w:rPr>
          <w:rFonts w:ascii="Bookman Old Style" w:hAnsi="Bookman Old Style" w:cs="Arial"/>
          <w:lang w:val="es-ES_tradnl"/>
        </w:rPr>
      </w:pPr>
      <w:r w:rsidRPr="00196E98">
        <w:rPr>
          <w:rFonts w:ascii="Bookman Old Style" w:hAnsi="Bookman Old Style" w:cs="Arial"/>
        </w:rPr>
        <w:t xml:space="preserve">Informar a la CREG y a la Superintendencia de Servicios Públicos Domiciliarios inmediatamente celebren un contrato para atender usuarios no regulados con biogás a través de redes aisladas, </w:t>
      </w:r>
      <w:r w:rsidRPr="00196E98">
        <w:rPr>
          <w:rFonts w:ascii="Bookman Old Style" w:hAnsi="Bookman Old Style" w:cs="Arial"/>
          <w:lang w:val="es-ES_tradnl"/>
        </w:rPr>
        <w:t xml:space="preserve">las tarifas que determinen según el régimen de libertad vigilada. En todo caso, estarán obligados a informar las tarifas cada vez que se produzca una modificación en ellas.  </w:t>
      </w:r>
    </w:p>
    <w:p w14:paraId="0B26571F" w14:textId="77777777" w:rsidR="00D232AD" w:rsidRPr="00196E98" w:rsidRDefault="00D232AD" w:rsidP="00D232AD">
      <w:pPr>
        <w:overflowPunct w:val="0"/>
        <w:autoSpaceDE w:val="0"/>
        <w:autoSpaceDN w:val="0"/>
        <w:adjustRightInd w:val="0"/>
        <w:spacing w:before="240" w:after="240"/>
        <w:ind w:left="0" w:right="55"/>
        <w:jc w:val="both"/>
        <w:textAlignment w:val="baseline"/>
        <w:rPr>
          <w:rFonts w:ascii="Bookman Old Style" w:hAnsi="Bookman Old Style" w:cs="Arial"/>
        </w:rPr>
      </w:pPr>
      <w:r w:rsidRPr="00196E98">
        <w:rPr>
          <w:rFonts w:ascii="Bookman Old Style" w:hAnsi="Bookman Old Style" w:cs="Arial"/>
          <w:b/>
        </w:rPr>
        <w:t>Parágrafo 1:</w:t>
      </w:r>
      <w:r w:rsidRPr="00196E98">
        <w:rPr>
          <w:rFonts w:ascii="Bookman Old Style" w:hAnsi="Bookman Old Style" w:cs="Arial"/>
        </w:rPr>
        <w:t xml:space="preserve"> Las empresas que presten el SPDBG a través de </w:t>
      </w:r>
      <w:r w:rsidRPr="00196E98">
        <w:rPr>
          <w:rFonts w:ascii="Bookman Old Style" w:hAnsi="Bookman Old Style" w:cs="Arial"/>
          <w:iCs/>
        </w:rPr>
        <w:t>redes aisladas</w:t>
      </w:r>
      <w:r w:rsidRPr="00196E98">
        <w:rPr>
          <w:rFonts w:ascii="Bookman Old Style" w:hAnsi="Bookman Old Style" w:cs="Arial"/>
        </w:rPr>
        <w:t xml:space="preserve"> deberán cumplir las normas técnicas y ambientales que sobre la materia hayan adoptado o llegaren a adoptar las autoridades competentes. </w:t>
      </w:r>
    </w:p>
    <w:p w14:paraId="58E8E619" w14:textId="38181CF5" w:rsidR="00D232AD" w:rsidRDefault="00D232AD" w:rsidP="00D232AD">
      <w:pPr>
        <w:overflowPunct w:val="0"/>
        <w:autoSpaceDE w:val="0"/>
        <w:autoSpaceDN w:val="0"/>
        <w:adjustRightInd w:val="0"/>
        <w:spacing w:before="240" w:after="240"/>
        <w:ind w:left="0" w:right="55"/>
        <w:jc w:val="both"/>
        <w:textAlignment w:val="baseline"/>
        <w:rPr>
          <w:rFonts w:ascii="Bookman Old Style" w:hAnsi="Bookman Old Style" w:cs="Arial"/>
        </w:rPr>
      </w:pPr>
      <w:r w:rsidRPr="00196E98">
        <w:rPr>
          <w:rFonts w:ascii="Bookman Old Style" w:hAnsi="Bookman Old Style" w:cs="Arial"/>
          <w:b/>
        </w:rPr>
        <w:t>Parágrafo 2:</w:t>
      </w:r>
      <w:r w:rsidRPr="00196E98">
        <w:rPr>
          <w:rFonts w:ascii="Bookman Old Style" w:hAnsi="Bookman Old Style" w:cs="Arial"/>
        </w:rPr>
        <w:t xml:space="preserve"> Las personas que deseen prestar el SPDBG a través de redes aisladas, a usuarios no regulados, deberán constituirse como una empresa de servicios públicos domiciliarios E.S.P. en los términos establecidos en el Título I de la Ley 142 de 1994</w:t>
      </w:r>
      <w:r>
        <w:rPr>
          <w:rFonts w:ascii="Bookman Old Style" w:hAnsi="Bookman Old Style" w:cs="Arial"/>
        </w:rPr>
        <w:t xml:space="preserve"> y aquellas que la modifiquen, adicionen o sustituyan</w:t>
      </w:r>
      <w:r w:rsidRPr="00196E98">
        <w:rPr>
          <w:rFonts w:ascii="Bookman Old Style" w:hAnsi="Bookman Old Style" w:cs="Arial"/>
        </w:rPr>
        <w:t>.</w:t>
      </w:r>
    </w:p>
    <w:p w14:paraId="59CEB882" w14:textId="7C6909F0" w:rsidR="00A704C0" w:rsidRPr="00377F6F" w:rsidRDefault="00D650ED" w:rsidP="00377F6F">
      <w:pPr>
        <w:widowControl w:val="0"/>
        <w:numPr>
          <w:ilvl w:val="0"/>
          <w:numId w:val="19"/>
        </w:numPr>
        <w:adjustRightInd w:val="0"/>
        <w:spacing w:after="240"/>
        <w:ind w:left="0" w:right="55"/>
        <w:jc w:val="both"/>
        <w:textAlignment w:val="baseline"/>
        <w:rPr>
          <w:rFonts w:ascii="Bookman Old Style" w:hAnsi="Bookman Old Style" w:cs="Arial"/>
          <w:bCs/>
          <w:lang w:val="es-CO" w:eastAsia="x-none"/>
        </w:rPr>
      </w:pPr>
      <w:r w:rsidRPr="00D650ED">
        <w:rPr>
          <w:rFonts w:ascii="Bookman Old Style" w:hAnsi="Bookman Old Style" w:cs="Arial"/>
        </w:rPr>
        <w:t>Verificación de las c</w:t>
      </w:r>
      <w:r w:rsidR="00A717F7" w:rsidRPr="00D650ED">
        <w:rPr>
          <w:rFonts w:ascii="Bookman Old Style" w:hAnsi="Bookman Old Style" w:cs="Arial"/>
        </w:rPr>
        <w:t>ondiciones de calidad para el SPDBG a través de redes aisladas, para atender usuarios</w:t>
      </w:r>
      <w:r w:rsidR="00321580">
        <w:rPr>
          <w:rFonts w:ascii="Bookman Old Style" w:hAnsi="Bookman Old Style" w:cs="Arial"/>
        </w:rPr>
        <w:t xml:space="preserve"> </w:t>
      </w:r>
      <w:r w:rsidR="00A717F7" w:rsidRPr="00D650ED">
        <w:rPr>
          <w:rFonts w:ascii="Bookman Old Style" w:hAnsi="Bookman Old Style" w:cs="Arial"/>
        </w:rPr>
        <w:t>no regulados</w:t>
      </w:r>
      <w:r w:rsidR="00151698" w:rsidRPr="00D650ED">
        <w:rPr>
          <w:rFonts w:ascii="Bookman Old Style" w:hAnsi="Bookman Old Style" w:cs="Arial"/>
        </w:rPr>
        <w:t>, demanda no esencial</w:t>
      </w:r>
      <w:r w:rsidR="00A717F7" w:rsidRPr="00D650ED">
        <w:rPr>
          <w:rFonts w:ascii="Bookman Old Style" w:hAnsi="Bookman Old Style" w:cs="Arial"/>
        </w:rPr>
        <w:t xml:space="preserve">. El SPDBG a través de redes aisladas para atender usuarios no </w:t>
      </w:r>
      <w:r w:rsidR="00377F6F" w:rsidRPr="00D650ED">
        <w:rPr>
          <w:rFonts w:ascii="Bookman Old Style" w:hAnsi="Bookman Old Style" w:cs="Arial"/>
        </w:rPr>
        <w:t>regulados, deberá</w:t>
      </w:r>
      <w:r w:rsidR="00A717F7" w:rsidRPr="00D650ED">
        <w:rPr>
          <w:rFonts w:ascii="Bookman Old Style" w:hAnsi="Bookman Old Style" w:cs="Arial"/>
        </w:rPr>
        <w:t xml:space="preserve"> cumplir con las condiciones mínimas de calidad establecidas en </w:t>
      </w:r>
      <w:r w:rsidR="0018180E">
        <w:rPr>
          <w:rFonts w:ascii="Bookman Old Style" w:hAnsi="Bookman Old Style" w:cs="Arial"/>
        </w:rPr>
        <w:t>el</w:t>
      </w:r>
      <w:r w:rsidR="00A717F7" w:rsidRPr="00D650ED">
        <w:rPr>
          <w:rFonts w:ascii="Bookman Old Style" w:hAnsi="Bookman Old Style" w:cs="Arial"/>
        </w:rPr>
        <w:t xml:space="preserve"> cuadro 1</w:t>
      </w:r>
      <w:r w:rsidR="0018180E">
        <w:rPr>
          <w:rFonts w:ascii="Bookman Old Style" w:hAnsi="Bookman Old Style" w:cs="Arial"/>
          <w:bCs/>
          <w:lang w:val="es-CO" w:eastAsia="x-none"/>
        </w:rPr>
        <w:t>.</w:t>
      </w:r>
    </w:p>
    <w:p w14:paraId="3153A6D7" w14:textId="6636A7C2" w:rsidR="00A717F7" w:rsidRDefault="00F01970" w:rsidP="00D232AD">
      <w:pPr>
        <w:overflowPunct w:val="0"/>
        <w:autoSpaceDE w:val="0"/>
        <w:autoSpaceDN w:val="0"/>
        <w:adjustRightInd w:val="0"/>
        <w:spacing w:before="240" w:after="240"/>
        <w:ind w:left="0" w:right="55"/>
        <w:jc w:val="both"/>
        <w:textAlignment w:val="baseline"/>
        <w:rPr>
          <w:rFonts w:ascii="Bookman Old Style" w:hAnsi="Bookman Old Style" w:cs="Arial"/>
          <w:lang w:val="es-CO" w:eastAsia="x-none"/>
        </w:rPr>
      </w:pPr>
      <w:r>
        <w:rPr>
          <w:rFonts w:ascii="Bookman Old Style" w:hAnsi="Bookman Old Style" w:cs="Arial"/>
          <w:b/>
          <w:lang w:val="es-CO" w:eastAsia="x-none"/>
        </w:rPr>
        <w:t xml:space="preserve">Cuadro 1. </w:t>
      </w:r>
      <w:r w:rsidRPr="00D650ED">
        <w:rPr>
          <w:rFonts w:ascii="Bookman Old Style" w:hAnsi="Bookman Old Style" w:cs="Arial"/>
          <w:lang w:val="es-CO" w:eastAsia="x-none"/>
        </w:rPr>
        <w:t>Especificaciones de calidad mínimas del biogás para redes aisladas para usuarios no regulados</w:t>
      </w:r>
      <w:r w:rsidR="0079634C">
        <w:rPr>
          <w:rFonts w:ascii="Bookman Old Style" w:hAnsi="Bookman Old Style" w:cs="Arial"/>
          <w:lang w:val="es-CO" w:eastAsia="x-none"/>
        </w:rPr>
        <w:t>.</w:t>
      </w:r>
    </w:p>
    <w:p w14:paraId="2EDF6A94" w14:textId="77777777" w:rsidR="00377F6F" w:rsidRPr="00F01970" w:rsidRDefault="00377F6F" w:rsidP="00D232AD">
      <w:pPr>
        <w:overflowPunct w:val="0"/>
        <w:autoSpaceDE w:val="0"/>
        <w:autoSpaceDN w:val="0"/>
        <w:adjustRightInd w:val="0"/>
        <w:spacing w:before="240" w:after="240"/>
        <w:ind w:left="0" w:right="55"/>
        <w:jc w:val="both"/>
        <w:textAlignment w:val="baseline"/>
        <w:rPr>
          <w:rFonts w:ascii="Bookman Old Style" w:hAnsi="Bookman Old Style" w:cs="Arial"/>
          <w:bCs/>
          <w:lang w:val="es-CO" w:eastAsia="x-none"/>
        </w:rPr>
      </w:pPr>
    </w:p>
    <w:tbl>
      <w:tblPr>
        <w:tblStyle w:val="Tablaconcuadrcula"/>
        <w:tblW w:w="0" w:type="auto"/>
        <w:tblInd w:w="-24" w:type="dxa"/>
        <w:tblLook w:val="04A0" w:firstRow="1" w:lastRow="0" w:firstColumn="1" w:lastColumn="0" w:noHBand="0" w:noVBand="1"/>
      </w:tblPr>
      <w:tblGrid>
        <w:gridCol w:w="5959"/>
        <w:gridCol w:w="1800"/>
        <w:gridCol w:w="1587"/>
      </w:tblGrid>
      <w:tr w:rsidR="00A717F7" w:rsidRPr="00D650ED" w14:paraId="4B66FAA5" w14:textId="77777777" w:rsidTr="00D650ED">
        <w:tc>
          <w:tcPr>
            <w:tcW w:w="9346" w:type="dxa"/>
            <w:gridSpan w:val="3"/>
          </w:tcPr>
          <w:p w14:paraId="64B6945F" w14:textId="36CB05F4" w:rsidR="00A717F7" w:rsidRPr="00D650ED" w:rsidRDefault="00A717F7">
            <w:pPr>
              <w:widowControl w:val="0"/>
              <w:adjustRightInd w:val="0"/>
              <w:ind w:left="-24" w:right="55"/>
              <w:jc w:val="center"/>
              <w:textAlignment w:val="baseline"/>
              <w:rPr>
                <w:rFonts w:ascii="Bookman Old Style" w:hAnsi="Bookman Old Style" w:cs="Arial"/>
                <w:bCs/>
                <w:iCs/>
                <w:sz w:val="22"/>
                <w:szCs w:val="22"/>
                <w:lang w:val="x-none" w:eastAsia="x-none"/>
              </w:rPr>
            </w:pPr>
            <w:r w:rsidRPr="00D650ED">
              <w:rPr>
                <w:rFonts w:ascii="Bookman Old Style" w:hAnsi="Bookman Old Style" w:cs="Arial"/>
                <w:b/>
                <w:sz w:val="22"/>
                <w:szCs w:val="22"/>
                <w:lang w:val="es-CO" w:eastAsia="x-none"/>
              </w:rPr>
              <w:lastRenderedPageBreak/>
              <w:t>BIOGÁS PARA REDES AISLADAS USUARIOS</w:t>
            </w:r>
            <w:r w:rsidR="002F29E3">
              <w:rPr>
                <w:rFonts w:ascii="Bookman Old Style" w:hAnsi="Bookman Old Style" w:cs="Arial"/>
                <w:b/>
                <w:sz w:val="22"/>
                <w:szCs w:val="22"/>
                <w:lang w:val="es-CO" w:eastAsia="x-none"/>
              </w:rPr>
              <w:t xml:space="preserve"> </w:t>
            </w:r>
            <w:r w:rsidRPr="00D650ED">
              <w:rPr>
                <w:rFonts w:ascii="Bookman Old Style" w:hAnsi="Bookman Old Style" w:cs="Arial"/>
                <w:b/>
                <w:sz w:val="22"/>
                <w:szCs w:val="22"/>
                <w:lang w:val="es-CO" w:eastAsia="x-none"/>
              </w:rPr>
              <w:t xml:space="preserve">NO REGULADOS </w:t>
            </w:r>
          </w:p>
        </w:tc>
      </w:tr>
      <w:tr w:rsidR="00A717F7" w:rsidRPr="00D650ED" w14:paraId="22316037" w14:textId="77777777">
        <w:tc>
          <w:tcPr>
            <w:tcW w:w="5959" w:type="dxa"/>
            <w:shd w:val="clear" w:color="auto" w:fill="BFBFBF" w:themeFill="background1" w:themeFillShade="BF"/>
          </w:tcPr>
          <w:p w14:paraId="48AA68A1" w14:textId="77777777" w:rsidR="00A717F7" w:rsidRPr="00D650ED" w:rsidRDefault="00A717F7" w:rsidP="00BE6228">
            <w:pPr>
              <w:widowControl w:val="0"/>
              <w:adjustRightInd w:val="0"/>
              <w:ind w:left="0" w:right="55"/>
              <w:jc w:val="center"/>
              <w:textAlignment w:val="baseline"/>
              <w:rPr>
                <w:rFonts w:ascii="Bookman Old Style" w:hAnsi="Bookman Old Style" w:cs="Arial"/>
                <w:b/>
                <w:iCs/>
                <w:sz w:val="22"/>
                <w:szCs w:val="22"/>
                <w:lang w:val="x-none" w:eastAsia="x-none"/>
              </w:rPr>
            </w:pPr>
            <w:r w:rsidRPr="00D650ED">
              <w:rPr>
                <w:rFonts w:ascii="Bookman Old Style" w:hAnsi="Bookman Old Style" w:cs="Arial"/>
                <w:b/>
                <w:iCs/>
                <w:sz w:val="22"/>
                <w:szCs w:val="22"/>
                <w:lang w:val="x-none" w:eastAsia="x-none"/>
              </w:rPr>
              <w:t>Especificaciones</w:t>
            </w:r>
          </w:p>
        </w:tc>
        <w:tc>
          <w:tcPr>
            <w:tcW w:w="1800" w:type="dxa"/>
            <w:shd w:val="clear" w:color="auto" w:fill="BFBFBF" w:themeFill="background1" w:themeFillShade="BF"/>
          </w:tcPr>
          <w:p w14:paraId="4C7CB66A" w14:textId="77777777" w:rsidR="00A717F7" w:rsidRPr="00D650ED" w:rsidRDefault="00A717F7" w:rsidP="00BE6228">
            <w:pPr>
              <w:widowControl w:val="0"/>
              <w:adjustRightInd w:val="0"/>
              <w:ind w:left="0" w:right="55"/>
              <w:jc w:val="center"/>
              <w:textAlignment w:val="baseline"/>
              <w:rPr>
                <w:rFonts w:ascii="Bookman Old Style" w:hAnsi="Bookman Old Style" w:cs="Arial"/>
                <w:b/>
                <w:iCs/>
                <w:sz w:val="22"/>
                <w:szCs w:val="22"/>
                <w:lang w:val="x-none" w:eastAsia="x-none"/>
              </w:rPr>
            </w:pPr>
            <w:r w:rsidRPr="00D650ED">
              <w:rPr>
                <w:rFonts w:ascii="Bookman Old Style" w:hAnsi="Bookman Old Style" w:cs="Arial"/>
                <w:b/>
                <w:iCs/>
                <w:sz w:val="22"/>
                <w:szCs w:val="22"/>
                <w:lang w:val="x-none" w:eastAsia="x-none"/>
              </w:rPr>
              <w:t>Cantidad</w:t>
            </w:r>
          </w:p>
        </w:tc>
        <w:tc>
          <w:tcPr>
            <w:tcW w:w="1587" w:type="dxa"/>
            <w:shd w:val="clear" w:color="auto" w:fill="BFBFBF" w:themeFill="background1" w:themeFillShade="BF"/>
          </w:tcPr>
          <w:p w14:paraId="676ED6C0" w14:textId="77777777" w:rsidR="00A717F7" w:rsidRPr="00D650ED" w:rsidRDefault="00A717F7" w:rsidP="00BE6228">
            <w:pPr>
              <w:widowControl w:val="0"/>
              <w:adjustRightInd w:val="0"/>
              <w:ind w:left="0" w:right="55"/>
              <w:jc w:val="center"/>
              <w:textAlignment w:val="baseline"/>
              <w:rPr>
                <w:rFonts w:ascii="Bookman Old Style" w:hAnsi="Bookman Old Style" w:cs="Arial"/>
                <w:b/>
                <w:iCs/>
                <w:sz w:val="22"/>
                <w:szCs w:val="22"/>
                <w:lang w:val="x-none" w:eastAsia="x-none"/>
              </w:rPr>
            </w:pPr>
            <w:r w:rsidRPr="00D650ED">
              <w:rPr>
                <w:rFonts w:ascii="Bookman Old Style" w:hAnsi="Bookman Old Style" w:cs="Arial"/>
                <w:b/>
                <w:iCs/>
                <w:sz w:val="22"/>
                <w:szCs w:val="22"/>
                <w:lang w:val="x-none" w:eastAsia="x-none"/>
              </w:rPr>
              <w:t>Unidad</w:t>
            </w:r>
          </w:p>
        </w:tc>
      </w:tr>
      <w:tr w:rsidR="00A717F7" w:rsidRPr="00D650ED" w14:paraId="75A6E9F6" w14:textId="77777777">
        <w:tc>
          <w:tcPr>
            <w:tcW w:w="5959" w:type="dxa"/>
            <w:vAlign w:val="center"/>
          </w:tcPr>
          <w:p w14:paraId="5B44D700" w14:textId="7249FD5F" w:rsidR="00A717F7" w:rsidRPr="00D650ED" w:rsidRDefault="00A717F7">
            <w:pPr>
              <w:widowControl w:val="0"/>
              <w:adjustRightInd w:val="0"/>
              <w:ind w:left="0" w:right="55"/>
              <w:textAlignment w:val="baseline"/>
              <w:rPr>
                <w:rFonts w:ascii="Bookman Old Style" w:hAnsi="Bookman Old Style" w:cs="Arial"/>
                <w:bCs/>
                <w:iCs/>
                <w:sz w:val="22"/>
                <w:szCs w:val="22"/>
                <w:lang w:val="x-none" w:eastAsia="x-none"/>
              </w:rPr>
            </w:pPr>
            <w:r w:rsidRPr="00D650ED">
              <w:rPr>
                <w:rFonts w:ascii="Bookman Old Style" w:hAnsi="Bookman Old Style" w:cs="Arial"/>
                <w:bCs/>
                <w:iCs/>
                <w:sz w:val="22"/>
                <w:szCs w:val="22"/>
                <w:lang w:val="x-none" w:eastAsia="x-none"/>
              </w:rPr>
              <w:t>Metano (CH4)</w:t>
            </w:r>
          </w:p>
        </w:tc>
        <w:tc>
          <w:tcPr>
            <w:tcW w:w="1800" w:type="dxa"/>
            <w:vAlign w:val="center"/>
          </w:tcPr>
          <w:p w14:paraId="7AF8FD9A" w14:textId="2421ADFB" w:rsidR="00A717F7" w:rsidRPr="00D650ED" w:rsidRDefault="002F29E3">
            <w:pPr>
              <w:widowControl w:val="0"/>
              <w:adjustRightInd w:val="0"/>
              <w:ind w:left="0" w:right="55"/>
              <w:jc w:val="center"/>
              <w:textAlignment w:val="baseline"/>
              <w:rPr>
                <w:rFonts w:ascii="Bookman Old Style" w:hAnsi="Bookman Old Style" w:cs="Arial"/>
                <w:bCs/>
                <w:iCs/>
                <w:sz w:val="22"/>
                <w:szCs w:val="22"/>
                <w:lang w:val="x-none" w:eastAsia="x-none"/>
              </w:rPr>
            </w:pPr>
            <w:r w:rsidRPr="002F29E3">
              <w:rPr>
                <w:rFonts w:ascii="Bookman Old Style" w:hAnsi="Bookman Old Style" w:cs="Arial"/>
                <w:bCs/>
                <w:iCs/>
                <w:color w:val="00B0F0"/>
                <w:sz w:val="22"/>
                <w:szCs w:val="22"/>
                <w:lang w:val="x-none" w:eastAsia="x-none"/>
              </w:rPr>
              <w:t>≥</w:t>
            </w:r>
            <w:r>
              <w:rPr>
                <w:rFonts w:ascii="Bookman Old Style" w:hAnsi="Bookman Old Style" w:cs="Arial"/>
                <w:bCs/>
                <w:iCs/>
                <w:color w:val="00B0F0"/>
                <w:sz w:val="22"/>
                <w:szCs w:val="22"/>
                <w:lang w:val="x-none" w:eastAsia="x-none"/>
              </w:rPr>
              <w:t xml:space="preserve"> </w:t>
            </w:r>
            <w:r w:rsidR="00A717F7" w:rsidRPr="002F29E3">
              <w:rPr>
                <w:rFonts w:ascii="Bookman Old Style" w:hAnsi="Bookman Old Style" w:cs="Arial"/>
                <w:bCs/>
                <w:iCs/>
                <w:color w:val="00B0F0"/>
                <w:sz w:val="22"/>
                <w:szCs w:val="22"/>
                <w:lang w:val="x-none" w:eastAsia="x-none"/>
              </w:rPr>
              <w:t>50</w:t>
            </w:r>
          </w:p>
        </w:tc>
        <w:tc>
          <w:tcPr>
            <w:tcW w:w="1587" w:type="dxa"/>
            <w:vAlign w:val="center"/>
          </w:tcPr>
          <w:p w14:paraId="3D25FEA6" w14:textId="5B1E6CF0" w:rsidR="00A717F7" w:rsidRPr="00D650ED" w:rsidRDefault="00A717F7">
            <w:pPr>
              <w:widowControl w:val="0"/>
              <w:adjustRightInd w:val="0"/>
              <w:ind w:left="0" w:right="55"/>
              <w:jc w:val="center"/>
              <w:textAlignment w:val="baseline"/>
              <w:rPr>
                <w:rFonts w:ascii="Bookman Old Style" w:hAnsi="Bookman Old Style" w:cs="Arial"/>
                <w:bCs/>
                <w:iCs/>
                <w:sz w:val="22"/>
                <w:szCs w:val="22"/>
                <w:lang w:val="x-none" w:eastAsia="x-none"/>
              </w:rPr>
            </w:pPr>
            <w:r w:rsidRPr="00D650ED">
              <w:rPr>
                <w:rFonts w:ascii="Bookman Old Style" w:hAnsi="Bookman Old Style" w:cs="Arial"/>
                <w:bCs/>
                <w:iCs/>
                <w:sz w:val="22"/>
                <w:szCs w:val="22"/>
                <w:lang w:val="x-none" w:eastAsia="x-none"/>
              </w:rPr>
              <w:t>% molar</w:t>
            </w:r>
          </w:p>
        </w:tc>
      </w:tr>
      <w:tr w:rsidR="00A717F7" w:rsidRPr="00D650ED" w14:paraId="206E1E77" w14:textId="77777777">
        <w:tc>
          <w:tcPr>
            <w:tcW w:w="5959" w:type="dxa"/>
            <w:vAlign w:val="center"/>
          </w:tcPr>
          <w:p w14:paraId="1F6A8365" w14:textId="406A677C" w:rsidR="00A717F7" w:rsidRPr="00D650ED" w:rsidRDefault="00A717F7">
            <w:pPr>
              <w:widowControl w:val="0"/>
              <w:adjustRightInd w:val="0"/>
              <w:ind w:left="0" w:right="55"/>
              <w:textAlignment w:val="baseline"/>
              <w:rPr>
                <w:rFonts w:ascii="Bookman Old Style" w:hAnsi="Bookman Old Style" w:cs="Arial"/>
                <w:bCs/>
                <w:iCs/>
                <w:sz w:val="22"/>
                <w:szCs w:val="22"/>
                <w:lang w:val="x-none" w:eastAsia="x-none"/>
              </w:rPr>
            </w:pPr>
            <w:r w:rsidRPr="00D650ED">
              <w:rPr>
                <w:rFonts w:ascii="Bookman Old Style" w:hAnsi="Bookman Old Style" w:cs="Arial"/>
                <w:bCs/>
                <w:iCs/>
                <w:sz w:val="22"/>
                <w:szCs w:val="22"/>
                <w:lang w:val="x-none" w:eastAsia="x-none"/>
              </w:rPr>
              <w:t>Dióxido de carbono (CO2)</w:t>
            </w:r>
          </w:p>
        </w:tc>
        <w:tc>
          <w:tcPr>
            <w:tcW w:w="1800" w:type="dxa"/>
            <w:vAlign w:val="center"/>
          </w:tcPr>
          <w:p w14:paraId="543F8B70" w14:textId="4E5868E2" w:rsidR="00A717F7" w:rsidRPr="00D650ED" w:rsidRDefault="002F29E3">
            <w:pPr>
              <w:widowControl w:val="0"/>
              <w:adjustRightInd w:val="0"/>
              <w:ind w:left="0" w:right="55"/>
              <w:jc w:val="center"/>
              <w:textAlignment w:val="baseline"/>
              <w:rPr>
                <w:rFonts w:ascii="Bookman Old Style" w:hAnsi="Bookman Old Style" w:cs="Arial"/>
                <w:bCs/>
                <w:iCs/>
                <w:sz w:val="22"/>
                <w:szCs w:val="22"/>
                <w:lang w:val="x-none" w:eastAsia="x-none"/>
              </w:rPr>
            </w:pPr>
            <w:r w:rsidRPr="002F29E3">
              <w:rPr>
                <w:rFonts w:ascii="Bookman Old Style" w:hAnsi="Bookman Old Style" w:cs="Arial"/>
                <w:bCs/>
                <w:iCs/>
                <w:color w:val="00B0F0"/>
                <w:sz w:val="22"/>
                <w:szCs w:val="22"/>
                <w:lang w:val="x-none" w:eastAsia="x-none"/>
              </w:rPr>
              <w:t>≤ 48</w:t>
            </w:r>
          </w:p>
        </w:tc>
        <w:tc>
          <w:tcPr>
            <w:tcW w:w="1587" w:type="dxa"/>
            <w:vAlign w:val="center"/>
          </w:tcPr>
          <w:p w14:paraId="24D5280C" w14:textId="0AC11CE5" w:rsidR="00A717F7" w:rsidRPr="00D650ED" w:rsidRDefault="00A717F7">
            <w:pPr>
              <w:widowControl w:val="0"/>
              <w:adjustRightInd w:val="0"/>
              <w:ind w:left="0" w:right="55"/>
              <w:jc w:val="center"/>
              <w:textAlignment w:val="baseline"/>
              <w:rPr>
                <w:rFonts w:ascii="Bookman Old Style" w:hAnsi="Bookman Old Style" w:cs="Arial"/>
                <w:bCs/>
                <w:iCs/>
                <w:sz w:val="22"/>
                <w:szCs w:val="22"/>
                <w:lang w:val="x-none" w:eastAsia="x-none"/>
              </w:rPr>
            </w:pPr>
            <w:r w:rsidRPr="00D650ED">
              <w:rPr>
                <w:rFonts w:ascii="Bookman Old Style" w:hAnsi="Bookman Old Style" w:cs="Arial"/>
                <w:bCs/>
                <w:iCs/>
                <w:sz w:val="22"/>
                <w:szCs w:val="22"/>
                <w:lang w:val="x-none" w:eastAsia="x-none"/>
              </w:rPr>
              <w:t>% molar</w:t>
            </w:r>
          </w:p>
        </w:tc>
      </w:tr>
      <w:tr w:rsidR="00A717F7" w:rsidRPr="00D650ED" w14:paraId="26CDDFD9" w14:textId="77777777">
        <w:tc>
          <w:tcPr>
            <w:tcW w:w="5959" w:type="dxa"/>
            <w:vAlign w:val="center"/>
          </w:tcPr>
          <w:p w14:paraId="3B93875C" w14:textId="293C7D81" w:rsidR="00A717F7" w:rsidRPr="00D650ED" w:rsidRDefault="00A717F7">
            <w:pPr>
              <w:widowControl w:val="0"/>
              <w:adjustRightInd w:val="0"/>
              <w:ind w:left="0" w:right="55"/>
              <w:textAlignment w:val="baseline"/>
              <w:rPr>
                <w:rFonts w:ascii="Bookman Old Style" w:hAnsi="Bookman Old Style" w:cs="Arial"/>
                <w:bCs/>
                <w:iCs/>
                <w:sz w:val="22"/>
                <w:szCs w:val="22"/>
                <w:lang w:val="x-none" w:eastAsia="x-none"/>
              </w:rPr>
            </w:pPr>
            <w:r w:rsidRPr="00D650ED">
              <w:rPr>
                <w:rFonts w:ascii="Bookman Old Style" w:hAnsi="Bookman Old Style" w:cs="Arial"/>
                <w:bCs/>
                <w:iCs/>
                <w:sz w:val="22"/>
                <w:szCs w:val="22"/>
                <w:lang w:val="x-none" w:eastAsia="x-none"/>
              </w:rPr>
              <w:t>Ácido sulfhídrico (H2S)</w:t>
            </w:r>
          </w:p>
        </w:tc>
        <w:tc>
          <w:tcPr>
            <w:tcW w:w="1800" w:type="dxa"/>
            <w:vAlign w:val="center"/>
          </w:tcPr>
          <w:p w14:paraId="25BC9CE1" w14:textId="46B36E5B" w:rsidR="00A717F7" w:rsidRPr="00D650ED" w:rsidRDefault="002F29E3">
            <w:pPr>
              <w:widowControl w:val="0"/>
              <w:adjustRightInd w:val="0"/>
              <w:ind w:left="0" w:right="55"/>
              <w:jc w:val="center"/>
              <w:textAlignment w:val="baseline"/>
              <w:rPr>
                <w:rFonts w:ascii="Bookman Old Style" w:hAnsi="Bookman Old Style" w:cs="Arial"/>
                <w:bCs/>
                <w:iCs/>
                <w:sz w:val="22"/>
                <w:szCs w:val="22"/>
                <w:lang w:val="x-none" w:eastAsia="x-none"/>
              </w:rPr>
            </w:pPr>
            <w:r w:rsidRPr="002F29E3">
              <w:rPr>
                <w:rFonts w:ascii="Bookman Old Style" w:hAnsi="Bookman Old Style" w:cs="Arial"/>
                <w:bCs/>
                <w:iCs/>
                <w:color w:val="00B0F0"/>
                <w:sz w:val="22"/>
                <w:szCs w:val="22"/>
                <w:lang w:val="x-none" w:eastAsia="x-none"/>
              </w:rPr>
              <w:t>≤ 6</w:t>
            </w:r>
          </w:p>
        </w:tc>
        <w:tc>
          <w:tcPr>
            <w:tcW w:w="1587" w:type="dxa"/>
            <w:vAlign w:val="center"/>
          </w:tcPr>
          <w:p w14:paraId="4FDB3004" w14:textId="362D029D" w:rsidR="00A717F7" w:rsidRPr="00D650ED" w:rsidRDefault="00A717F7">
            <w:pPr>
              <w:widowControl w:val="0"/>
              <w:adjustRightInd w:val="0"/>
              <w:ind w:left="0" w:right="55"/>
              <w:jc w:val="center"/>
              <w:textAlignment w:val="baseline"/>
              <w:rPr>
                <w:rFonts w:ascii="Bookman Old Style" w:hAnsi="Bookman Old Style" w:cs="Arial"/>
                <w:bCs/>
                <w:iCs/>
                <w:sz w:val="22"/>
                <w:szCs w:val="22"/>
                <w:lang w:val="x-none" w:eastAsia="x-none"/>
              </w:rPr>
            </w:pPr>
            <w:r w:rsidRPr="00D650ED">
              <w:rPr>
                <w:rFonts w:ascii="Bookman Old Style" w:hAnsi="Bookman Old Style" w:cs="Arial"/>
                <w:bCs/>
                <w:iCs/>
                <w:sz w:val="22"/>
                <w:szCs w:val="22"/>
                <w:lang w:val="x-none" w:eastAsia="x-none"/>
              </w:rPr>
              <w:t>mg/m</w:t>
            </w:r>
            <w:r w:rsidR="008260F7">
              <w:rPr>
                <w:rFonts w:ascii="Bookman Old Style" w:hAnsi="Bookman Old Style" w:cs="Arial"/>
                <w:bCs/>
                <w:iCs/>
                <w:sz w:val="22"/>
                <w:szCs w:val="22"/>
                <w:lang w:val="x-none" w:eastAsia="x-none"/>
              </w:rPr>
              <w:t>³</w:t>
            </w:r>
          </w:p>
        </w:tc>
      </w:tr>
      <w:tr w:rsidR="00A717F7" w:rsidRPr="00D650ED" w14:paraId="1A44FB9C" w14:textId="77777777">
        <w:tc>
          <w:tcPr>
            <w:tcW w:w="5959" w:type="dxa"/>
            <w:vAlign w:val="center"/>
          </w:tcPr>
          <w:p w14:paraId="1E4D59D9" w14:textId="2B34818A" w:rsidR="002F29E3" w:rsidRPr="00D650ED" w:rsidRDefault="00A717F7">
            <w:pPr>
              <w:widowControl w:val="0"/>
              <w:adjustRightInd w:val="0"/>
              <w:ind w:left="0" w:right="55"/>
              <w:textAlignment w:val="baseline"/>
              <w:rPr>
                <w:rFonts w:ascii="Bookman Old Style" w:hAnsi="Bookman Old Style" w:cs="Arial"/>
                <w:bCs/>
                <w:iCs/>
                <w:sz w:val="22"/>
                <w:szCs w:val="22"/>
                <w:lang w:val="x-none" w:eastAsia="x-none"/>
              </w:rPr>
            </w:pPr>
            <w:r w:rsidRPr="00D650ED">
              <w:rPr>
                <w:rFonts w:ascii="Bookman Old Style" w:hAnsi="Bookman Old Style" w:cs="Arial"/>
                <w:bCs/>
                <w:iCs/>
                <w:sz w:val="22"/>
                <w:szCs w:val="22"/>
                <w:lang w:val="x-none" w:eastAsia="x-none"/>
              </w:rPr>
              <w:t>Oxígeno (O2)</w:t>
            </w:r>
            <w:r w:rsidR="002F29E3">
              <w:rPr>
                <w:rFonts w:ascii="Bookman Old Style" w:hAnsi="Bookman Old Style" w:cs="Arial"/>
                <w:bCs/>
                <w:iCs/>
                <w:sz w:val="22"/>
                <w:szCs w:val="22"/>
                <w:lang w:val="x-none" w:eastAsia="x-none"/>
              </w:rPr>
              <w:t xml:space="preserve"> </w:t>
            </w:r>
            <w:r w:rsidR="002F29E3" w:rsidRPr="002F29E3">
              <w:rPr>
                <w:rFonts w:ascii="Bookman Old Style" w:hAnsi="Bookman Old Style" w:cs="Arial"/>
                <w:bCs/>
                <w:iCs/>
                <w:color w:val="00B0F0"/>
                <w:sz w:val="22"/>
                <w:szCs w:val="22"/>
                <w:lang w:val="x-none" w:eastAsia="x-none"/>
              </w:rPr>
              <w:t>– redes PE</w:t>
            </w:r>
          </w:p>
        </w:tc>
        <w:tc>
          <w:tcPr>
            <w:tcW w:w="1800" w:type="dxa"/>
            <w:vAlign w:val="center"/>
          </w:tcPr>
          <w:p w14:paraId="187C93AE" w14:textId="23D02668" w:rsidR="00A717F7" w:rsidRPr="00D650ED" w:rsidRDefault="002F29E3">
            <w:pPr>
              <w:widowControl w:val="0"/>
              <w:adjustRightInd w:val="0"/>
              <w:ind w:left="0" w:right="55"/>
              <w:jc w:val="center"/>
              <w:textAlignment w:val="baseline"/>
              <w:rPr>
                <w:rFonts w:ascii="Bookman Old Style" w:hAnsi="Bookman Old Style" w:cs="Arial"/>
                <w:bCs/>
                <w:iCs/>
                <w:sz w:val="22"/>
                <w:szCs w:val="22"/>
                <w:lang w:val="x-none" w:eastAsia="x-none"/>
              </w:rPr>
            </w:pPr>
            <w:r w:rsidRPr="002F29E3">
              <w:rPr>
                <w:rFonts w:ascii="Bookman Old Style" w:hAnsi="Bookman Old Style" w:cs="Arial"/>
                <w:bCs/>
                <w:iCs/>
                <w:color w:val="00B0F0"/>
                <w:sz w:val="22"/>
                <w:szCs w:val="22"/>
                <w:lang w:val="x-none" w:eastAsia="x-none"/>
              </w:rPr>
              <w:t xml:space="preserve">≤ </w:t>
            </w:r>
            <w:r>
              <w:rPr>
                <w:rFonts w:ascii="Bookman Old Style" w:hAnsi="Bookman Old Style" w:cs="Arial"/>
                <w:bCs/>
                <w:iCs/>
                <w:color w:val="00B0F0"/>
                <w:sz w:val="22"/>
                <w:szCs w:val="22"/>
                <w:lang w:val="x-none" w:eastAsia="x-none"/>
              </w:rPr>
              <w:t>1</w:t>
            </w:r>
          </w:p>
        </w:tc>
        <w:tc>
          <w:tcPr>
            <w:tcW w:w="1587" w:type="dxa"/>
            <w:vAlign w:val="center"/>
          </w:tcPr>
          <w:p w14:paraId="7E3A3660" w14:textId="33142809" w:rsidR="00A717F7" w:rsidRPr="00D650ED" w:rsidRDefault="00A717F7">
            <w:pPr>
              <w:widowControl w:val="0"/>
              <w:adjustRightInd w:val="0"/>
              <w:ind w:left="0" w:right="55"/>
              <w:jc w:val="center"/>
              <w:textAlignment w:val="baseline"/>
              <w:rPr>
                <w:rFonts w:ascii="Bookman Old Style" w:hAnsi="Bookman Old Style" w:cs="Arial"/>
                <w:bCs/>
                <w:iCs/>
                <w:sz w:val="22"/>
                <w:szCs w:val="22"/>
                <w:lang w:val="x-none" w:eastAsia="x-none"/>
              </w:rPr>
            </w:pPr>
            <w:r w:rsidRPr="00D650ED">
              <w:rPr>
                <w:rFonts w:ascii="Bookman Old Style" w:hAnsi="Bookman Old Style" w:cs="Arial"/>
                <w:bCs/>
                <w:iCs/>
                <w:sz w:val="22"/>
                <w:szCs w:val="22"/>
                <w:lang w:val="x-none" w:eastAsia="x-none"/>
              </w:rPr>
              <w:t>% molar</w:t>
            </w:r>
          </w:p>
        </w:tc>
      </w:tr>
      <w:tr w:rsidR="002F29E3" w:rsidRPr="00D650ED" w14:paraId="55067492" w14:textId="77777777">
        <w:tc>
          <w:tcPr>
            <w:tcW w:w="5959" w:type="dxa"/>
            <w:vAlign w:val="center"/>
          </w:tcPr>
          <w:p w14:paraId="18446CA8" w14:textId="7B69589F" w:rsidR="002F29E3" w:rsidRPr="002F29E3" w:rsidRDefault="002F29E3" w:rsidP="002F29E3">
            <w:pPr>
              <w:widowControl w:val="0"/>
              <w:adjustRightInd w:val="0"/>
              <w:ind w:left="0" w:right="55"/>
              <w:textAlignment w:val="baseline"/>
              <w:rPr>
                <w:rFonts w:ascii="Bookman Old Style" w:hAnsi="Bookman Old Style" w:cs="Arial"/>
                <w:bCs/>
                <w:iCs/>
                <w:color w:val="00B0F0"/>
                <w:sz w:val="22"/>
                <w:szCs w:val="22"/>
                <w:lang w:val="x-none" w:eastAsia="x-none"/>
              </w:rPr>
            </w:pPr>
            <w:r w:rsidRPr="002F29E3">
              <w:rPr>
                <w:rFonts w:ascii="Bookman Old Style" w:hAnsi="Bookman Old Style" w:cs="Arial"/>
                <w:bCs/>
                <w:iCs/>
                <w:color w:val="00B0F0"/>
                <w:sz w:val="22"/>
                <w:szCs w:val="22"/>
                <w:lang w:val="x-none" w:eastAsia="x-none"/>
              </w:rPr>
              <w:t>Oxígeno (O2) – redes acero</w:t>
            </w:r>
          </w:p>
        </w:tc>
        <w:tc>
          <w:tcPr>
            <w:tcW w:w="1800" w:type="dxa"/>
            <w:vAlign w:val="center"/>
          </w:tcPr>
          <w:p w14:paraId="14091F82" w14:textId="3AD58D0E" w:rsidR="002F29E3" w:rsidRPr="002F29E3" w:rsidRDefault="002F29E3" w:rsidP="002F29E3">
            <w:pPr>
              <w:widowControl w:val="0"/>
              <w:adjustRightInd w:val="0"/>
              <w:ind w:left="0" w:right="55"/>
              <w:jc w:val="center"/>
              <w:textAlignment w:val="baseline"/>
              <w:rPr>
                <w:rFonts w:ascii="Bookman Old Style" w:hAnsi="Bookman Old Style" w:cs="Arial"/>
                <w:bCs/>
                <w:iCs/>
                <w:color w:val="00B0F0"/>
                <w:sz w:val="22"/>
                <w:szCs w:val="22"/>
                <w:lang w:val="x-none" w:eastAsia="x-none"/>
              </w:rPr>
            </w:pPr>
            <w:r w:rsidRPr="002F29E3">
              <w:rPr>
                <w:rFonts w:ascii="Bookman Old Style" w:hAnsi="Bookman Old Style" w:cs="Arial"/>
                <w:bCs/>
                <w:iCs/>
                <w:color w:val="00B0F0"/>
                <w:sz w:val="22"/>
                <w:szCs w:val="22"/>
                <w:lang w:val="x-none" w:eastAsia="x-none"/>
              </w:rPr>
              <w:t>≤ 0,5</w:t>
            </w:r>
          </w:p>
        </w:tc>
        <w:tc>
          <w:tcPr>
            <w:tcW w:w="1587" w:type="dxa"/>
            <w:vAlign w:val="center"/>
          </w:tcPr>
          <w:p w14:paraId="3D0A73BA" w14:textId="65CDE20C" w:rsidR="002F29E3" w:rsidRPr="00785B2B" w:rsidRDefault="002F29E3" w:rsidP="002F29E3">
            <w:pPr>
              <w:widowControl w:val="0"/>
              <w:adjustRightInd w:val="0"/>
              <w:ind w:left="0" w:right="55"/>
              <w:jc w:val="center"/>
              <w:textAlignment w:val="baseline"/>
              <w:rPr>
                <w:rFonts w:ascii="Bookman Old Style" w:hAnsi="Bookman Old Style" w:cs="Arial"/>
                <w:bCs/>
                <w:iCs/>
                <w:color w:val="00B0F0"/>
                <w:sz w:val="22"/>
                <w:szCs w:val="22"/>
                <w:lang w:val="x-none" w:eastAsia="x-none"/>
              </w:rPr>
            </w:pPr>
            <w:r w:rsidRPr="00785B2B">
              <w:rPr>
                <w:rFonts w:ascii="Bookman Old Style" w:hAnsi="Bookman Old Style" w:cs="Arial"/>
                <w:bCs/>
                <w:iCs/>
                <w:color w:val="00B0F0"/>
                <w:sz w:val="22"/>
                <w:szCs w:val="22"/>
                <w:lang w:val="x-none" w:eastAsia="x-none"/>
              </w:rPr>
              <w:t>% molar</w:t>
            </w:r>
          </w:p>
        </w:tc>
      </w:tr>
      <w:tr w:rsidR="00785B2B" w:rsidRPr="00D650ED" w14:paraId="1CB64B24" w14:textId="77777777">
        <w:tc>
          <w:tcPr>
            <w:tcW w:w="5959" w:type="dxa"/>
            <w:vAlign w:val="center"/>
          </w:tcPr>
          <w:p w14:paraId="29C3EC91" w14:textId="1B44DB22" w:rsidR="00785B2B" w:rsidRPr="00D650ED" w:rsidRDefault="00785B2B" w:rsidP="00785B2B">
            <w:pPr>
              <w:widowControl w:val="0"/>
              <w:adjustRightInd w:val="0"/>
              <w:ind w:left="0" w:right="55"/>
              <w:textAlignment w:val="baseline"/>
              <w:rPr>
                <w:rFonts w:ascii="Bookman Old Style" w:hAnsi="Bookman Old Style" w:cs="Arial"/>
                <w:bCs/>
                <w:iCs/>
                <w:sz w:val="22"/>
                <w:szCs w:val="22"/>
                <w:lang w:val="x-none" w:eastAsia="x-none"/>
              </w:rPr>
            </w:pPr>
            <w:r w:rsidRPr="00D650ED">
              <w:rPr>
                <w:rFonts w:ascii="Bookman Old Style" w:hAnsi="Bookman Old Style" w:cs="Arial"/>
                <w:bCs/>
                <w:iCs/>
                <w:sz w:val="22"/>
                <w:szCs w:val="22"/>
                <w:lang w:val="x-none" w:eastAsia="x-none"/>
              </w:rPr>
              <w:t>Azufre total</w:t>
            </w:r>
            <w:r>
              <w:rPr>
                <w:rFonts w:ascii="Bookman Old Style" w:hAnsi="Bookman Old Style" w:cs="Arial"/>
                <w:bCs/>
                <w:iCs/>
                <w:sz w:val="22"/>
                <w:szCs w:val="22"/>
                <w:lang w:val="x-none" w:eastAsia="x-none"/>
              </w:rPr>
              <w:t xml:space="preserve"> </w:t>
            </w:r>
            <w:r w:rsidRPr="002F29E3">
              <w:rPr>
                <w:rFonts w:ascii="Bookman Old Style" w:hAnsi="Bookman Old Style" w:cs="Arial"/>
                <w:bCs/>
                <w:iCs/>
                <w:color w:val="00B0F0"/>
                <w:sz w:val="22"/>
                <w:szCs w:val="22"/>
                <w:lang w:val="x-none" w:eastAsia="x-none"/>
              </w:rPr>
              <w:t>máximo</w:t>
            </w:r>
          </w:p>
        </w:tc>
        <w:tc>
          <w:tcPr>
            <w:tcW w:w="1800" w:type="dxa"/>
            <w:vAlign w:val="center"/>
          </w:tcPr>
          <w:p w14:paraId="5C574EB7" w14:textId="6B50E66F" w:rsidR="00785B2B" w:rsidRPr="00D650ED" w:rsidRDefault="00785B2B" w:rsidP="00785B2B">
            <w:pPr>
              <w:widowControl w:val="0"/>
              <w:adjustRightInd w:val="0"/>
              <w:ind w:left="0" w:right="55"/>
              <w:jc w:val="center"/>
              <w:textAlignment w:val="baseline"/>
              <w:rPr>
                <w:rFonts w:ascii="Bookman Old Style" w:hAnsi="Bookman Old Style" w:cs="Arial"/>
                <w:bCs/>
                <w:iCs/>
                <w:sz w:val="22"/>
                <w:szCs w:val="22"/>
                <w:lang w:val="x-none" w:eastAsia="x-none"/>
              </w:rPr>
            </w:pPr>
            <w:r w:rsidRPr="002F29E3">
              <w:rPr>
                <w:rFonts w:ascii="Bookman Old Style" w:hAnsi="Bookman Old Style" w:cs="Arial"/>
                <w:bCs/>
                <w:iCs/>
                <w:color w:val="00B0F0"/>
                <w:sz w:val="22"/>
                <w:szCs w:val="22"/>
                <w:lang w:val="x-none" w:eastAsia="x-none"/>
              </w:rPr>
              <w:t>≤ 23</w:t>
            </w:r>
          </w:p>
        </w:tc>
        <w:tc>
          <w:tcPr>
            <w:tcW w:w="1587" w:type="dxa"/>
            <w:vAlign w:val="center"/>
          </w:tcPr>
          <w:p w14:paraId="1C73ACBB" w14:textId="65D6E1A9" w:rsidR="00785B2B" w:rsidRPr="00785B2B" w:rsidRDefault="00785B2B" w:rsidP="00785B2B">
            <w:pPr>
              <w:widowControl w:val="0"/>
              <w:adjustRightInd w:val="0"/>
              <w:ind w:left="0" w:right="55"/>
              <w:jc w:val="center"/>
              <w:textAlignment w:val="baseline"/>
              <w:rPr>
                <w:rFonts w:ascii="Bookman Old Style" w:hAnsi="Bookman Old Style" w:cs="Arial"/>
                <w:bCs/>
                <w:iCs/>
                <w:sz w:val="22"/>
                <w:szCs w:val="22"/>
                <w:lang w:val="x-none" w:eastAsia="x-none"/>
              </w:rPr>
            </w:pPr>
            <w:r w:rsidRPr="00785B2B">
              <w:rPr>
                <w:rFonts w:ascii="Bookman Old Style" w:hAnsi="Bookman Old Style" w:cs="Arial"/>
                <w:bCs/>
                <w:iCs/>
                <w:sz w:val="22"/>
                <w:szCs w:val="22"/>
                <w:lang w:val="x-none" w:eastAsia="x-none"/>
              </w:rPr>
              <w:t>mg/m³</w:t>
            </w:r>
          </w:p>
        </w:tc>
      </w:tr>
      <w:tr w:rsidR="00785B2B" w:rsidRPr="00D650ED" w14:paraId="032D97A0" w14:textId="77777777">
        <w:tc>
          <w:tcPr>
            <w:tcW w:w="5959" w:type="dxa"/>
            <w:vAlign w:val="center"/>
          </w:tcPr>
          <w:p w14:paraId="07695229" w14:textId="338509DE" w:rsidR="00785B2B" w:rsidRPr="00D650ED" w:rsidRDefault="00785B2B" w:rsidP="00785B2B">
            <w:pPr>
              <w:widowControl w:val="0"/>
              <w:adjustRightInd w:val="0"/>
              <w:ind w:left="0" w:right="55"/>
              <w:textAlignment w:val="baseline"/>
              <w:rPr>
                <w:rFonts w:ascii="Bookman Old Style" w:hAnsi="Bookman Old Style" w:cs="Arial"/>
                <w:bCs/>
                <w:iCs/>
                <w:sz w:val="22"/>
                <w:szCs w:val="22"/>
                <w:lang w:val="x-none" w:eastAsia="x-none"/>
              </w:rPr>
            </w:pPr>
            <w:r w:rsidRPr="00D650ED">
              <w:rPr>
                <w:rFonts w:ascii="Bookman Old Style" w:hAnsi="Bookman Old Style" w:cs="Arial"/>
                <w:bCs/>
                <w:iCs/>
                <w:sz w:val="22"/>
                <w:szCs w:val="22"/>
                <w:lang w:val="x-none" w:eastAsia="x-none"/>
              </w:rPr>
              <w:t>Siloxanos</w:t>
            </w:r>
            <w:r>
              <w:rPr>
                <w:rFonts w:ascii="Bookman Old Style" w:hAnsi="Bookman Old Style" w:cs="Arial"/>
                <w:bCs/>
                <w:iCs/>
                <w:sz w:val="22"/>
                <w:szCs w:val="22"/>
                <w:lang w:val="x-none" w:eastAsia="x-none"/>
              </w:rPr>
              <w:t xml:space="preserve"> </w:t>
            </w:r>
            <w:r w:rsidRPr="002F29E3">
              <w:rPr>
                <w:rFonts w:ascii="Bookman Old Style" w:hAnsi="Bookman Old Style" w:cs="Arial"/>
                <w:bCs/>
                <w:iCs/>
                <w:color w:val="00B0F0"/>
                <w:sz w:val="22"/>
                <w:szCs w:val="22"/>
                <w:lang w:val="x-none" w:eastAsia="x-none"/>
              </w:rPr>
              <w:t>(como Si)</w:t>
            </w:r>
          </w:p>
        </w:tc>
        <w:tc>
          <w:tcPr>
            <w:tcW w:w="1800" w:type="dxa"/>
            <w:vAlign w:val="center"/>
          </w:tcPr>
          <w:p w14:paraId="6E81B0C1" w14:textId="316E844A" w:rsidR="00785B2B" w:rsidRPr="00D650ED" w:rsidRDefault="00785B2B" w:rsidP="00785B2B">
            <w:pPr>
              <w:widowControl w:val="0"/>
              <w:adjustRightInd w:val="0"/>
              <w:ind w:left="0" w:right="55"/>
              <w:jc w:val="center"/>
              <w:textAlignment w:val="baseline"/>
              <w:rPr>
                <w:rFonts w:ascii="Bookman Old Style" w:hAnsi="Bookman Old Style" w:cs="Arial"/>
                <w:bCs/>
                <w:iCs/>
                <w:sz w:val="22"/>
                <w:szCs w:val="22"/>
                <w:lang w:val="x-none" w:eastAsia="x-none"/>
              </w:rPr>
            </w:pPr>
            <w:r w:rsidRPr="002F29E3">
              <w:rPr>
                <w:rFonts w:ascii="Bookman Old Style" w:hAnsi="Bookman Old Style" w:cs="Arial"/>
                <w:bCs/>
                <w:iCs/>
                <w:color w:val="00B0F0"/>
                <w:sz w:val="22"/>
                <w:szCs w:val="22"/>
                <w:lang w:val="x-none" w:eastAsia="x-none"/>
              </w:rPr>
              <w:t>≤ 0,5</w:t>
            </w:r>
          </w:p>
        </w:tc>
        <w:tc>
          <w:tcPr>
            <w:tcW w:w="1587" w:type="dxa"/>
            <w:vAlign w:val="center"/>
          </w:tcPr>
          <w:p w14:paraId="0066CF5B" w14:textId="79468A07" w:rsidR="00785B2B" w:rsidRPr="00785B2B" w:rsidRDefault="00785B2B" w:rsidP="00785B2B">
            <w:pPr>
              <w:widowControl w:val="0"/>
              <w:adjustRightInd w:val="0"/>
              <w:ind w:left="0" w:right="55"/>
              <w:jc w:val="center"/>
              <w:textAlignment w:val="baseline"/>
              <w:rPr>
                <w:rFonts w:ascii="Bookman Old Style" w:hAnsi="Bookman Old Style" w:cs="Arial"/>
                <w:bCs/>
                <w:iCs/>
                <w:sz w:val="22"/>
                <w:szCs w:val="22"/>
                <w:lang w:val="x-none" w:eastAsia="x-none"/>
              </w:rPr>
            </w:pPr>
            <w:r w:rsidRPr="00785B2B">
              <w:rPr>
                <w:rFonts w:ascii="Bookman Old Style" w:hAnsi="Bookman Old Style" w:cs="Arial"/>
                <w:bCs/>
                <w:iCs/>
                <w:sz w:val="22"/>
                <w:szCs w:val="22"/>
                <w:lang w:val="x-none" w:eastAsia="x-none"/>
              </w:rPr>
              <w:t xml:space="preserve">mg </w:t>
            </w:r>
            <w:r w:rsidRPr="00785B2B">
              <w:rPr>
                <w:rFonts w:ascii="Bookman Old Style" w:hAnsi="Bookman Old Style" w:cs="Arial"/>
                <w:bCs/>
                <w:iCs/>
                <w:color w:val="00B0F0"/>
                <w:sz w:val="22"/>
                <w:szCs w:val="22"/>
                <w:lang w:val="x-none" w:eastAsia="x-none"/>
              </w:rPr>
              <w:t>(Si)</w:t>
            </w:r>
            <w:r w:rsidRPr="00785B2B">
              <w:rPr>
                <w:rFonts w:ascii="Bookman Old Style" w:hAnsi="Bookman Old Style" w:cs="Arial"/>
                <w:bCs/>
                <w:iCs/>
                <w:sz w:val="22"/>
                <w:szCs w:val="22"/>
                <w:lang w:val="x-none" w:eastAsia="x-none"/>
              </w:rPr>
              <w:t>/m³</w:t>
            </w:r>
          </w:p>
        </w:tc>
      </w:tr>
      <w:tr w:rsidR="00785B2B" w:rsidRPr="001736B2" w14:paraId="2C4D339B" w14:textId="77777777">
        <w:tc>
          <w:tcPr>
            <w:tcW w:w="5959" w:type="dxa"/>
            <w:vAlign w:val="center"/>
          </w:tcPr>
          <w:p w14:paraId="61B974E9" w14:textId="5BD040BF" w:rsidR="00785B2B" w:rsidRPr="00D650ED" w:rsidRDefault="00785B2B" w:rsidP="00785B2B">
            <w:pPr>
              <w:widowControl w:val="0"/>
              <w:adjustRightInd w:val="0"/>
              <w:ind w:left="0" w:right="55"/>
              <w:textAlignment w:val="baseline"/>
              <w:rPr>
                <w:rFonts w:ascii="Bookman Old Style" w:hAnsi="Bookman Old Style" w:cs="Arial"/>
                <w:bCs/>
                <w:iCs/>
                <w:sz w:val="22"/>
                <w:szCs w:val="22"/>
                <w:lang w:val="x-none" w:eastAsia="x-none"/>
              </w:rPr>
            </w:pPr>
            <w:r w:rsidRPr="002F29E3">
              <w:rPr>
                <w:rFonts w:ascii="Bookman Old Style" w:hAnsi="Bookman Old Style" w:cs="Arial"/>
                <w:bCs/>
                <w:iCs/>
                <w:color w:val="00B0F0"/>
                <w:sz w:val="22"/>
                <w:szCs w:val="22"/>
                <w:lang w:val="x-none" w:eastAsia="x-none"/>
              </w:rPr>
              <w:t>Cloruros totales (como Cl)</w:t>
            </w:r>
          </w:p>
        </w:tc>
        <w:tc>
          <w:tcPr>
            <w:tcW w:w="1800" w:type="dxa"/>
            <w:vAlign w:val="center"/>
          </w:tcPr>
          <w:p w14:paraId="22C70196" w14:textId="4B6AA084" w:rsidR="00785B2B" w:rsidRPr="00D650ED" w:rsidRDefault="00785B2B" w:rsidP="00785B2B">
            <w:pPr>
              <w:widowControl w:val="0"/>
              <w:adjustRightInd w:val="0"/>
              <w:ind w:left="0" w:right="55"/>
              <w:jc w:val="center"/>
              <w:textAlignment w:val="baseline"/>
              <w:rPr>
                <w:rFonts w:ascii="Bookman Old Style" w:hAnsi="Bookman Old Style" w:cs="Arial"/>
                <w:bCs/>
                <w:iCs/>
                <w:sz w:val="22"/>
                <w:szCs w:val="22"/>
                <w:lang w:val="x-none" w:eastAsia="x-none"/>
              </w:rPr>
            </w:pPr>
            <w:r w:rsidRPr="002F29E3">
              <w:rPr>
                <w:rFonts w:ascii="Bookman Old Style" w:hAnsi="Bookman Old Style" w:cs="Arial"/>
                <w:bCs/>
                <w:iCs/>
                <w:color w:val="00B0F0"/>
                <w:sz w:val="22"/>
                <w:szCs w:val="22"/>
                <w:lang w:val="x-none" w:eastAsia="x-none"/>
              </w:rPr>
              <w:t xml:space="preserve">≤ </w:t>
            </w:r>
            <w:r>
              <w:rPr>
                <w:rFonts w:ascii="Bookman Old Style" w:hAnsi="Bookman Old Style" w:cs="Arial"/>
                <w:bCs/>
                <w:iCs/>
                <w:color w:val="00B0F0"/>
                <w:sz w:val="22"/>
                <w:szCs w:val="22"/>
                <w:lang w:val="x-none" w:eastAsia="x-none"/>
              </w:rPr>
              <w:t>1</w:t>
            </w:r>
          </w:p>
        </w:tc>
        <w:tc>
          <w:tcPr>
            <w:tcW w:w="1587" w:type="dxa"/>
            <w:vAlign w:val="center"/>
          </w:tcPr>
          <w:p w14:paraId="4794A365" w14:textId="4EEEC61B" w:rsidR="00785B2B" w:rsidRPr="00785B2B" w:rsidRDefault="00785B2B" w:rsidP="00785B2B">
            <w:pPr>
              <w:widowControl w:val="0"/>
              <w:adjustRightInd w:val="0"/>
              <w:ind w:left="0" w:right="55"/>
              <w:jc w:val="center"/>
              <w:textAlignment w:val="baseline"/>
              <w:rPr>
                <w:rFonts w:ascii="Bookman Old Style" w:hAnsi="Bookman Old Style" w:cs="Arial"/>
                <w:bCs/>
                <w:iCs/>
                <w:sz w:val="22"/>
                <w:szCs w:val="22"/>
                <w:lang w:val="x-none" w:eastAsia="x-none"/>
              </w:rPr>
            </w:pPr>
            <w:r w:rsidRPr="00785B2B">
              <w:rPr>
                <w:rFonts w:ascii="Bookman Old Style" w:hAnsi="Bookman Old Style" w:cs="Arial"/>
                <w:bCs/>
                <w:iCs/>
                <w:sz w:val="22"/>
                <w:szCs w:val="22"/>
                <w:lang w:val="x-none" w:eastAsia="x-none"/>
              </w:rPr>
              <w:t>mg (Cl)/m³</w:t>
            </w:r>
          </w:p>
        </w:tc>
      </w:tr>
      <w:tr w:rsidR="00785B2B" w:rsidRPr="001736B2" w14:paraId="781BE812" w14:textId="77777777">
        <w:tc>
          <w:tcPr>
            <w:tcW w:w="5959" w:type="dxa"/>
            <w:vAlign w:val="center"/>
          </w:tcPr>
          <w:p w14:paraId="18400962" w14:textId="6F18CA20" w:rsidR="00785B2B" w:rsidRPr="002F29E3" w:rsidRDefault="00785B2B" w:rsidP="00785B2B">
            <w:pPr>
              <w:widowControl w:val="0"/>
              <w:adjustRightInd w:val="0"/>
              <w:ind w:left="0" w:right="55"/>
              <w:textAlignment w:val="baseline"/>
              <w:rPr>
                <w:rFonts w:ascii="Bookman Old Style" w:hAnsi="Bookman Old Style" w:cs="Arial"/>
                <w:bCs/>
                <w:iCs/>
                <w:color w:val="00B0F0"/>
                <w:sz w:val="22"/>
                <w:szCs w:val="22"/>
                <w:lang w:val="x-none" w:eastAsia="x-none"/>
              </w:rPr>
            </w:pPr>
            <w:r>
              <w:rPr>
                <w:rFonts w:ascii="Bookman Old Style" w:hAnsi="Bookman Old Style" w:cs="Arial"/>
                <w:bCs/>
                <w:iCs/>
                <w:color w:val="00B0F0"/>
                <w:sz w:val="22"/>
                <w:szCs w:val="22"/>
                <w:lang w:val="x-none" w:eastAsia="x-none"/>
              </w:rPr>
              <w:t>Fluoruros</w:t>
            </w:r>
            <w:r w:rsidRPr="002F29E3">
              <w:rPr>
                <w:rFonts w:ascii="Bookman Old Style" w:hAnsi="Bookman Old Style" w:cs="Arial"/>
                <w:bCs/>
                <w:iCs/>
                <w:color w:val="00B0F0"/>
                <w:sz w:val="22"/>
                <w:szCs w:val="22"/>
                <w:lang w:val="x-none" w:eastAsia="x-none"/>
              </w:rPr>
              <w:t xml:space="preserve"> totales (como </w:t>
            </w:r>
            <w:r>
              <w:rPr>
                <w:rFonts w:ascii="Bookman Old Style" w:hAnsi="Bookman Old Style" w:cs="Arial"/>
                <w:bCs/>
                <w:iCs/>
                <w:color w:val="00B0F0"/>
                <w:sz w:val="22"/>
                <w:szCs w:val="22"/>
                <w:lang w:val="x-none" w:eastAsia="x-none"/>
              </w:rPr>
              <w:t>F</w:t>
            </w:r>
            <w:r w:rsidRPr="002F29E3">
              <w:rPr>
                <w:rFonts w:ascii="Bookman Old Style" w:hAnsi="Bookman Old Style" w:cs="Arial"/>
                <w:bCs/>
                <w:iCs/>
                <w:color w:val="00B0F0"/>
                <w:sz w:val="22"/>
                <w:szCs w:val="22"/>
                <w:lang w:val="x-none" w:eastAsia="x-none"/>
              </w:rPr>
              <w:t>)</w:t>
            </w:r>
          </w:p>
        </w:tc>
        <w:tc>
          <w:tcPr>
            <w:tcW w:w="1800" w:type="dxa"/>
            <w:vAlign w:val="center"/>
          </w:tcPr>
          <w:p w14:paraId="6BB4A71A" w14:textId="4DB22590" w:rsidR="00785B2B" w:rsidRPr="002F29E3" w:rsidRDefault="00785B2B" w:rsidP="00785B2B">
            <w:pPr>
              <w:widowControl w:val="0"/>
              <w:adjustRightInd w:val="0"/>
              <w:ind w:left="0" w:right="55"/>
              <w:jc w:val="center"/>
              <w:textAlignment w:val="baseline"/>
              <w:rPr>
                <w:rFonts w:ascii="Bookman Old Style" w:hAnsi="Bookman Old Style" w:cs="Arial"/>
                <w:bCs/>
                <w:iCs/>
                <w:color w:val="00B0F0"/>
                <w:sz w:val="22"/>
                <w:szCs w:val="22"/>
                <w:lang w:val="x-none" w:eastAsia="x-none"/>
              </w:rPr>
            </w:pPr>
            <w:r w:rsidRPr="002F29E3">
              <w:rPr>
                <w:rFonts w:ascii="Bookman Old Style" w:hAnsi="Bookman Old Style" w:cs="Arial"/>
                <w:bCs/>
                <w:iCs/>
                <w:color w:val="00B0F0"/>
                <w:sz w:val="22"/>
                <w:szCs w:val="22"/>
                <w:lang w:val="x-none" w:eastAsia="x-none"/>
              </w:rPr>
              <w:t xml:space="preserve">≤ </w:t>
            </w:r>
            <w:r>
              <w:rPr>
                <w:rFonts w:ascii="Bookman Old Style" w:hAnsi="Bookman Old Style" w:cs="Arial"/>
                <w:bCs/>
                <w:iCs/>
                <w:color w:val="00B0F0"/>
                <w:sz w:val="22"/>
                <w:szCs w:val="22"/>
                <w:lang w:val="x-none" w:eastAsia="x-none"/>
              </w:rPr>
              <w:t>5</w:t>
            </w:r>
          </w:p>
        </w:tc>
        <w:tc>
          <w:tcPr>
            <w:tcW w:w="1587" w:type="dxa"/>
            <w:vAlign w:val="center"/>
          </w:tcPr>
          <w:p w14:paraId="0C7B7A9F" w14:textId="7629B5B9" w:rsidR="00785B2B" w:rsidRPr="00785B2B" w:rsidRDefault="00785B2B" w:rsidP="00785B2B">
            <w:pPr>
              <w:widowControl w:val="0"/>
              <w:adjustRightInd w:val="0"/>
              <w:ind w:left="0" w:right="55"/>
              <w:jc w:val="center"/>
              <w:textAlignment w:val="baseline"/>
              <w:rPr>
                <w:rFonts w:ascii="Bookman Old Style" w:hAnsi="Bookman Old Style" w:cs="Arial"/>
                <w:bCs/>
                <w:iCs/>
                <w:sz w:val="22"/>
                <w:szCs w:val="22"/>
                <w:lang w:val="x-none" w:eastAsia="x-none"/>
              </w:rPr>
            </w:pPr>
            <w:r w:rsidRPr="00785B2B">
              <w:rPr>
                <w:rFonts w:ascii="Bookman Old Style" w:hAnsi="Bookman Old Style" w:cs="Arial"/>
                <w:bCs/>
                <w:iCs/>
                <w:color w:val="00B0F0"/>
                <w:sz w:val="22"/>
                <w:szCs w:val="22"/>
                <w:lang w:val="x-none" w:eastAsia="x-none"/>
              </w:rPr>
              <w:t>mg (F)/m³</w:t>
            </w:r>
          </w:p>
        </w:tc>
      </w:tr>
      <w:tr w:rsidR="00785B2B" w:rsidRPr="001736B2" w14:paraId="3DE2A830" w14:textId="77777777">
        <w:tc>
          <w:tcPr>
            <w:tcW w:w="5959" w:type="dxa"/>
            <w:vAlign w:val="center"/>
          </w:tcPr>
          <w:p w14:paraId="01FEC790" w14:textId="59D472AC" w:rsidR="00785B2B" w:rsidRPr="002F29E3" w:rsidRDefault="00785B2B" w:rsidP="00785B2B">
            <w:pPr>
              <w:widowControl w:val="0"/>
              <w:adjustRightInd w:val="0"/>
              <w:ind w:left="0" w:right="55"/>
              <w:textAlignment w:val="baseline"/>
              <w:rPr>
                <w:rFonts w:ascii="Bookman Old Style" w:hAnsi="Bookman Old Style" w:cs="Arial"/>
                <w:bCs/>
                <w:iCs/>
                <w:color w:val="00B0F0"/>
                <w:sz w:val="22"/>
                <w:szCs w:val="22"/>
                <w:lang w:val="x-none" w:eastAsia="x-none"/>
              </w:rPr>
            </w:pPr>
            <w:r>
              <w:rPr>
                <w:rFonts w:ascii="Bookman Old Style" w:hAnsi="Bookman Old Style" w:cs="Arial"/>
                <w:bCs/>
                <w:iCs/>
                <w:color w:val="00B0F0"/>
                <w:sz w:val="22"/>
                <w:szCs w:val="22"/>
                <w:lang w:val="x-none" w:eastAsia="x-none"/>
              </w:rPr>
              <w:t>Amoníaco (NH3)</w:t>
            </w:r>
          </w:p>
        </w:tc>
        <w:tc>
          <w:tcPr>
            <w:tcW w:w="1800" w:type="dxa"/>
            <w:vAlign w:val="center"/>
          </w:tcPr>
          <w:p w14:paraId="263A9DF4" w14:textId="220C4642" w:rsidR="00785B2B" w:rsidRPr="002F29E3" w:rsidRDefault="00785B2B" w:rsidP="00785B2B">
            <w:pPr>
              <w:widowControl w:val="0"/>
              <w:adjustRightInd w:val="0"/>
              <w:ind w:left="0" w:right="55"/>
              <w:jc w:val="center"/>
              <w:textAlignment w:val="baseline"/>
              <w:rPr>
                <w:rFonts w:ascii="Bookman Old Style" w:hAnsi="Bookman Old Style" w:cs="Arial"/>
                <w:bCs/>
                <w:iCs/>
                <w:color w:val="00B0F0"/>
                <w:sz w:val="22"/>
                <w:szCs w:val="22"/>
                <w:lang w:val="x-none" w:eastAsia="x-none"/>
              </w:rPr>
            </w:pPr>
            <w:r w:rsidRPr="002F29E3">
              <w:rPr>
                <w:rFonts w:ascii="Bookman Old Style" w:hAnsi="Bookman Old Style" w:cs="Arial"/>
                <w:bCs/>
                <w:iCs/>
                <w:color w:val="00B0F0"/>
                <w:sz w:val="22"/>
                <w:szCs w:val="22"/>
                <w:lang w:val="x-none" w:eastAsia="x-none"/>
              </w:rPr>
              <w:t xml:space="preserve">≤ </w:t>
            </w:r>
            <w:r>
              <w:rPr>
                <w:rFonts w:ascii="Bookman Old Style" w:hAnsi="Bookman Old Style" w:cs="Arial"/>
                <w:bCs/>
                <w:iCs/>
                <w:color w:val="00B0F0"/>
                <w:sz w:val="22"/>
                <w:szCs w:val="22"/>
                <w:lang w:val="x-none" w:eastAsia="x-none"/>
              </w:rPr>
              <w:t>20</w:t>
            </w:r>
          </w:p>
        </w:tc>
        <w:tc>
          <w:tcPr>
            <w:tcW w:w="1587" w:type="dxa"/>
            <w:vAlign w:val="center"/>
          </w:tcPr>
          <w:p w14:paraId="31CA6DCA" w14:textId="702D3F1C" w:rsidR="00785B2B" w:rsidRPr="00D650ED" w:rsidRDefault="00785B2B" w:rsidP="00785B2B">
            <w:pPr>
              <w:widowControl w:val="0"/>
              <w:adjustRightInd w:val="0"/>
              <w:ind w:left="0" w:right="55"/>
              <w:jc w:val="center"/>
              <w:textAlignment w:val="baseline"/>
              <w:rPr>
                <w:rFonts w:ascii="Bookman Old Style" w:hAnsi="Bookman Old Style" w:cs="Arial"/>
                <w:bCs/>
                <w:iCs/>
                <w:sz w:val="22"/>
                <w:szCs w:val="22"/>
                <w:lang w:val="x-none" w:eastAsia="x-none"/>
              </w:rPr>
            </w:pPr>
            <w:r w:rsidRPr="002F29E3">
              <w:rPr>
                <w:rFonts w:ascii="Bookman Old Style" w:hAnsi="Bookman Old Style" w:cs="Arial"/>
                <w:bCs/>
                <w:iCs/>
                <w:color w:val="00B0F0"/>
                <w:sz w:val="22"/>
                <w:szCs w:val="22"/>
                <w:lang w:val="x-none" w:eastAsia="x-none"/>
              </w:rPr>
              <w:t>mg/</w:t>
            </w:r>
            <w:r>
              <w:rPr>
                <w:rFonts w:ascii="Bookman Old Style" w:hAnsi="Bookman Old Style" w:cs="Arial"/>
                <w:bCs/>
                <w:iCs/>
                <w:color w:val="00B0F0"/>
                <w:sz w:val="22"/>
                <w:szCs w:val="22"/>
                <w:lang w:val="x-none" w:eastAsia="x-none"/>
              </w:rPr>
              <w:t>m³</w:t>
            </w:r>
          </w:p>
        </w:tc>
      </w:tr>
      <w:tr w:rsidR="00785B2B" w:rsidRPr="001736B2" w14:paraId="510EBD6D" w14:textId="77777777">
        <w:tc>
          <w:tcPr>
            <w:tcW w:w="5959" w:type="dxa"/>
            <w:vAlign w:val="center"/>
          </w:tcPr>
          <w:p w14:paraId="4FB79B44" w14:textId="25A3595B" w:rsidR="00785B2B" w:rsidRPr="00321580" w:rsidRDefault="00785B2B" w:rsidP="00785B2B">
            <w:pPr>
              <w:widowControl w:val="0"/>
              <w:adjustRightInd w:val="0"/>
              <w:ind w:left="0" w:right="55"/>
              <w:textAlignment w:val="baseline"/>
              <w:rPr>
                <w:rFonts w:ascii="Bookman Old Style" w:hAnsi="Bookman Old Style" w:cs="Arial"/>
                <w:bCs/>
                <w:iCs/>
                <w:color w:val="00B0F0"/>
                <w:sz w:val="22"/>
                <w:szCs w:val="22"/>
                <w:lang w:val="x-none" w:eastAsia="x-none"/>
              </w:rPr>
            </w:pPr>
            <w:r>
              <w:rPr>
                <w:rFonts w:ascii="Bookman Old Style" w:hAnsi="Bookman Old Style" w:cs="Arial"/>
                <w:bCs/>
                <w:iCs/>
                <w:color w:val="00B0F0"/>
                <w:sz w:val="22"/>
                <w:szCs w:val="22"/>
                <w:lang w:val="x-none" w:eastAsia="x-none"/>
              </w:rPr>
              <w:t>Monóxido de carbono (CO)</w:t>
            </w:r>
          </w:p>
        </w:tc>
        <w:tc>
          <w:tcPr>
            <w:tcW w:w="1800" w:type="dxa"/>
            <w:vAlign w:val="center"/>
          </w:tcPr>
          <w:p w14:paraId="51CC6FDF" w14:textId="113F6554" w:rsidR="00785B2B" w:rsidRPr="002F29E3" w:rsidRDefault="00785B2B" w:rsidP="00785B2B">
            <w:pPr>
              <w:widowControl w:val="0"/>
              <w:adjustRightInd w:val="0"/>
              <w:ind w:left="0" w:right="55"/>
              <w:jc w:val="center"/>
              <w:textAlignment w:val="baseline"/>
              <w:rPr>
                <w:rFonts w:ascii="Bookman Old Style" w:hAnsi="Bookman Old Style" w:cs="Arial"/>
                <w:bCs/>
                <w:iCs/>
                <w:color w:val="00B0F0"/>
                <w:sz w:val="22"/>
                <w:szCs w:val="22"/>
                <w:lang w:val="x-none" w:eastAsia="x-none"/>
              </w:rPr>
            </w:pPr>
            <w:r w:rsidRPr="002F29E3">
              <w:rPr>
                <w:rFonts w:ascii="Bookman Old Style" w:hAnsi="Bookman Old Style" w:cs="Arial"/>
                <w:bCs/>
                <w:iCs/>
                <w:color w:val="00B0F0"/>
                <w:sz w:val="22"/>
                <w:szCs w:val="22"/>
                <w:lang w:val="x-none" w:eastAsia="x-none"/>
              </w:rPr>
              <w:t xml:space="preserve">≤ </w:t>
            </w:r>
            <w:r>
              <w:rPr>
                <w:rFonts w:ascii="Bookman Old Style" w:hAnsi="Bookman Old Style" w:cs="Arial"/>
                <w:bCs/>
                <w:iCs/>
                <w:color w:val="00B0F0"/>
                <w:sz w:val="22"/>
                <w:szCs w:val="22"/>
                <w:lang w:val="x-none" w:eastAsia="x-none"/>
              </w:rPr>
              <w:t>0,1</w:t>
            </w:r>
          </w:p>
        </w:tc>
        <w:tc>
          <w:tcPr>
            <w:tcW w:w="1587" w:type="dxa"/>
            <w:vAlign w:val="center"/>
          </w:tcPr>
          <w:p w14:paraId="2AEC94A1" w14:textId="2FD78950" w:rsidR="00785B2B" w:rsidRPr="00D650ED" w:rsidRDefault="00785B2B" w:rsidP="00785B2B">
            <w:pPr>
              <w:widowControl w:val="0"/>
              <w:adjustRightInd w:val="0"/>
              <w:ind w:left="0" w:right="55"/>
              <w:jc w:val="center"/>
              <w:textAlignment w:val="baseline"/>
              <w:rPr>
                <w:rFonts w:ascii="Bookman Old Style" w:hAnsi="Bookman Old Style" w:cs="Arial"/>
                <w:bCs/>
                <w:iCs/>
                <w:sz w:val="22"/>
                <w:szCs w:val="22"/>
                <w:lang w:val="x-none" w:eastAsia="x-none"/>
              </w:rPr>
            </w:pPr>
            <w:r w:rsidRPr="00321580">
              <w:rPr>
                <w:rFonts w:ascii="Bookman Old Style" w:hAnsi="Bookman Old Style" w:cs="Arial"/>
                <w:bCs/>
                <w:iCs/>
                <w:color w:val="00B0F0"/>
                <w:sz w:val="22"/>
                <w:szCs w:val="22"/>
                <w:lang w:val="x-none" w:eastAsia="x-none"/>
              </w:rPr>
              <w:t>% molar</w:t>
            </w:r>
          </w:p>
        </w:tc>
      </w:tr>
      <w:tr w:rsidR="00785B2B" w:rsidRPr="001736B2" w14:paraId="26259B39" w14:textId="77777777">
        <w:tc>
          <w:tcPr>
            <w:tcW w:w="5959" w:type="dxa"/>
            <w:vAlign w:val="center"/>
          </w:tcPr>
          <w:p w14:paraId="40E764D9" w14:textId="7B2BC0D3" w:rsidR="00785B2B" w:rsidRPr="002F29E3" w:rsidRDefault="00785B2B" w:rsidP="00785B2B">
            <w:pPr>
              <w:widowControl w:val="0"/>
              <w:adjustRightInd w:val="0"/>
              <w:ind w:left="0" w:right="55"/>
              <w:textAlignment w:val="baseline"/>
              <w:rPr>
                <w:rFonts w:ascii="Bookman Old Style" w:hAnsi="Bookman Old Style" w:cs="Arial"/>
                <w:bCs/>
                <w:iCs/>
                <w:color w:val="00B0F0"/>
                <w:sz w:val="22"/>
                <w:szCs w:val="22"/>
                <w:lang w:val="x-none" w:eastAsia="x-none"/>
              </w:rPr>
            </w:pPr>
            <w:r>
              <w:rPr>
                <w:rFonts w:ascii="Bookman Old Style" w:hAnsi="Bookman Old Style" w:cs="Arial"/>
                <w:bCs/>
                <w:iCs/>
                <w:color w:val="00B0F0"/>
                <w:sz w:val="22"/>
                <w:szCs w:val="22"/>
                <w:lang w:val="x-none" w:eastAsia="x-none"/>
              </w:rPr>
              <w:t>Aminas</w:t>
            </w:r>
          </w:p>
        </w:tc>
        <w:tc>
          <w:tcPr>
            <w:tcW w:w="1800" w:type="dxa"/>
            <w:vAlign w:val="center"/>
          </w:tcPr>
          <w:p w14:paraId="0814B5E6" w14:textId="1FC2319B" w:rsidR="00785B2B" w:rsidRPr="002F29E3" w:rsidRDefault="00785B2B" w:rsidP="00785B2B">
            <w:pPr>
              <w:widowControl w:val="0"/>
              <w:adjustRightInd w:val="0"/>
              <w:ind w:left="0" w:right="55"/>
              <w:jc w:val="center"/>
              <w:textAlignment w:val="baseline"/>
              <w:rPr>
                <w:rFonts w:ascii="Bookman Old Style" w:hAnsi="Bookman Old Style" w:cs="Arial"/>
                <w:bCs/>
                <w:iCs/>
                <w:color w:val="00B0F0"/>
                <w:sz w:val="22"/>
                <w:szCs w:val="22"/>
                <w:lang w:val="x-none" w:eastAsia="x-none"/>
              </w:rPr>
            </w:pPr>
            <w:r w:rsidRPr="002F29E3">
              <w:rPr>
                <w:rFonts w:ascii="Bookman Old Style" w:hAnsi="Bookman Old Style" w:cs="Arial"/>
                <w:bCs/>
                <w:iCs/>
                <w:color w:val="00B0F0"/>
                <w:sz w:val="22"/>
                <w:szCs w:val="22"/>
                <w:lang w:val="x-none" w:eastAsia="x-none"/>
              </w:rPr>
              <w:t xml:space="preserve">≤ </w:t>
            </w:r>
            <w:r>
              <w:rPr>
                <w:rFonts w:ascii="Bookman Old Style" w:hAnsi="Bookman Old Style" w:cs="Arial"/>
                <w:bCs/>
                <w:iCs/>
                <w:color w:val="00B0F0"/>
                <w:sz w:val="22"/>
                <w:szCs w:val="22"/>
                <w:lang w:val="x-none" w:eastAsia="x-none"/>
              </w:rPr>
              <w:t>10</w:t>
            </w:r>
          </w:p>
        </w:tc>
        <w:tc>
          <w:tcPr>
            <w:tcW w:w="1587" w:type="dxa"/>
            <w:vAlign w:val="center"/>
          </w:tcPr>
          <w:p w14:paraId="1D92DC99" w14:textId="76F5B678" w:rsidR="00785B2B" w:rsidRPr="00D650ED" w:rsidRDefault="00785B2B" w:rsidP="00785B2B">
            <w:pPr>
              <w:widowControl w:val="0"/>
              <w:adjustRightInd w:val="0"/>
              <w:ind w:left="0" w:right="55"/>
              <w:jc w:val="center"/>
              <w:textAlignment w:val="baseline"/>
              <w:rPr>
                <w:rFonts w:ascii="Bookman Old Style" w:hAnsi="Bookman Old Style" w:cs="Arial"/>
                <w:bCs/>
                <w:iCs/>
                <w:sz w:val="22"/>
                <w:szCs w:val="22"/>
                <w:lang w:val="x-none" w:eastAsia="x-none"/>
              </w:rPr>
            </w:pPr>
            <w:r w:rsidRPr="002F29E3">
              <w:rPr>
                <w:rFonts w:ascii="Bookman Old Style" w:hAnsi="Bookman Old Style" w:cs="Arial"/>
                <w:bCs/>
                <w:iCs/>
                <w:color w:val="00B0F0"/>
                <w:sz w:val="22"/>
                <w:szCs w:val="22"/>
                <w:lang w:val="x-none" w:eastAsia="x-none"/>
              </w:rPr>
              <w:t>mg/</w:t>
            </w:r>
            <w:r>
              <w:rPr>
                <w:rFonts w:ascii="Bookman Old Style" w:hAnsi="Bookman Old Style" w:cs="Arial"/>
                <w:bCs/>
                <w:iCs/>
                <w:color w:val="00B0F0"/>
                <w:sz w:val="22"/>
                <w:szCs w:val="22"/>
                <w:lang w:val="x-none" w:eastAsia="x-none"/>
              </w:rPr>
              <w:t>m³</w:t>
            </w:r>
          </w:p>
        </w:tc>
      </w:tr>
      <w:tr w:rsidR="00785B2B" w:rsidRPr="001736B2" w14:paraId="6DEB5B4E" w14:textId="77777777">
        <w:tc>
          <w:tcPr>
            <w:tcW w:w="5959" w:type="dxa"/>
            <w:vAlign w:val="center"/>
          </w:tcPr>
          <w:p w14:paraId="56DC81C2" w14:textId="6A23D617" w:rsidR="00785B2B" w:rsidRPr="002F29E3" w:rsidRDefault="00785B2B" w:rsidP="00785B2B">
            <w:pPr>
              <w:widowControl w:val="0"/>
              <w:adjustRightInd w:val="0"/>
              <w:ind w:left="0" w:right="55"/>
              <w:textAlignment w:val="baseline"/>
              <w:rPr>
                <w:rFonts w:ascii="Bookman Old Style" w:hAnsi="Bookman Old Style" w:cs="Arial"/>
                <w:bCs/>
                <w:iCs/>
                <w:color w:val="00B0F0"/>
                <w:sz w:val="22"/>
                <w:szCs w:val="22"/>
                <w:lang w:val="x-none" w:eastAsia="x-none"/>
              </w:rPr>
            </w:pPr>
            <w:r>
              <w:rPr>
                <w:rFonts w:ascii="Bookman Old Style" w:hAnsi="Bookman Old Style" w:cs="Arial"/>
                <w:bCs/>
                <w:iCs/>
                <w:color w:val="00B0F0"/>
                <w:sz w:val="22"/>
                <w:szCs w:val="22"/>
                <w:lang w:val="x-none" w:eastAsia="x-none"/>
              </w:rPr>
              <w:t>Punto de rocío de agua</w:t>
            </w:r>
          </w:p>
        </w:tc>
        <w:tc>
          <w:tcPr>
            <w:tcW w:w="1800" w:type="dxa"/>
            <w:vAlign w:val="center"/>
          </w:tcPr>
          <w:p w14:paraId="646AD514" w14:textId="011DF0E0" w:rsidR="00785B2B" w:rsidRPr="002F29E3" w:rsidRDefault="00785B2B" w:rsidP="00785B2B">
            <w:pPr>
              <w:widowControl w:val="0"/>
              <w:adjustRightInd w:val="0"/>
              <w:ind w:left="0" w:right="55"/>
              <w:jc w:val="center"/>
              <w:textAlignment w:val="baseline"/>
              <w:rPr>
                <w:rFonts w:ascii="Bookman Old Style" w:hAnsi="Bookman Old Style" w:cs="Arial"/>
                <w:bCs/>
                <w:iCs/>
                <w:color w:val="00B0F0"/>
                <w:sz w:val="22"/>
                <w:szCs w:val="22"/>
                <w:lang w:val="x-none" w:eastAsia="x-none"/>
              </w:rPr>
            </w:pPr>
            <w:commentRangeStart w:id="33"/>
            <w:r>
              <w:rPr>
                <w:rFonts w:ascii="Bookman Old Style" w:hAnsi="Bookman Old Style" w:cs="Arial"/>
                <w:bCs/>
                <w:iCs/>
                <w:color w:val="00B0F0"/>
                <w:sz w:val="22"/>
                <w:szCs w:val="22"/>
                <w:lang w:val="x-none" w:eastAsia="x-none"/>
              </w:rPr>
              <w:t>&lt; 7,2</w:t>
            </w:r>
            <w:commentRangeEnd w:id="33"/>
            <w:r w:rsidR="00F56577">
              <w:rPr>
                <w:rStyle w:val="Refdecomentario"/>
              </w:rPr>
              <w:commentReference w:id="33"/>
            </w:r>
          </w:p>
        </w:tc>
        <w:tc>
          <w:tcPr>
            <w:tcW w:w="1587" w:type="dxa"/>
            <w:vAlign w:val="center"/>
          </w:tcPr>
          <w:p w14:paraId="717D45CA" w14:textId="61E2B698" w:rsidR="00785B2B" w:rsidRPr="00D650ED" w:rsidRDefault="00785B2B" w:rsidP="00785B2B">
            <w:pPr>
              <w:widowControl w:val="0"/>
              <w:adjustRightInd w:val="0"/>
              <w:ind w:left="0" w:right="55"/>
              <w:jc w:val="center"/>
              <w:textAlignment w:val="baseline"/>
              <w:rPr>
                <w:rFonts w:ascii="Bookman Old Style" w:hAnsi="Bookman Old Style" w:cs="Arial"/>
                <w:bCs/>
                <w:iCs/>
                <w:sz w:val="22"/>
                <w:szCs w:val="22"/>
                <w:lang w:val="x-none" w:eastAsia="x-none"/>
              </w:rPr>
            </w:pPr>
            <w:r w:rsidRPr="00321580">
              <w:rPr>
                <w:rFonts w:ascii="Bookman Old Style" w:hAnsi="Bookman Old Style" w:cs="Arial"/>
                <w:bCs/>
                <w:iCs/>
                <w:color w:val="00B0F0"/>
                <w:sz w:val="22"/>
                <w:szCs w:val="22"/>
                <w:lang w:val="x-none" w:eastAsia="x-none"/>
              </w:rPr>
              <w:t>°C</w:t>
            </w:r>
          </w:p>
        </w:tc>
      </w:tr>
    </w:tbl>
    <w:p w14:paraId="5653F467" w14:textId="57C5A89D" w:rsidR="00BF7543" w:rsidRPr="00377F6F" w:rsidRDefault="00BF7543" w:rsidP="00D232AD">
      <w:pPr>
        <w:overflowPunct w:val="0"/>
        <w:autoSpaceDE w:val="0"/>
        <w:autoSpaceDN w:val="0"/>
        <w:adjustRightInd w:val="0"/>
        <w:spacing w:before="240" w:after="240"/>
        <w:ind w:left="0" w:right="55"/>
        <w:jc w:val="both"/>
        <w:textAlignment w:val="baseline"/>
        <w:rPr>
          <w:rFonts w:ascii="Bookman Old Style" w:hAnsi="Bookman Old Style" w:cs="Arial"/>
          <w:bCs/>
          <w:sz w:val="12"/>
          <w:szCs w:val="12"/>
          <w:lang w:val="es-CO" w:eastAsia="x-none"/>
        </w:rPr>
      </w:pPr>
    </w:p>
    <w:p w14:paraId="753BA378" w14:textId="77777777" w:rsidR="00436168" w:rsidRPr="00436168" w:rsidRDefault="00A035FA" w:rsidP="00436168">
      <w:pPr>
        <w:widowControl w:val="0"/>
        <w:numPr>
          <w:ilvl w:val="0"/>
          <w:numId w:val="19"/>
        </w:numPr>
        <w:adjustRightInd w:val="0"/>
        <w:spacing w:after="240"/>
        <w:ind w:left="0" w:right="55"/>
        <w:jc w:val="both"/>
        <w:textAlignment w:val="baseline"/>
        <w:rPr>
          <w:rFonts w:ascii="Bookman Old Style" w:hAnsi="Bookman Old Style" w:cs="Arial"/>
          <w:color w:val="00B0F0"/>
          <w:lang w:val="es-ES_tradnl"/>
        </w:rPr>
      </w:pPr>
      <w:r w:rsidRPr="00436168">
        <w:rPr>
          <w:rFonts w:ascii="Bookman Old Style" w:hAnsi="Bookman Old Style" w:cs="Arial"/>
          <w:b/>
          <w:iCs/>
          <w:color w:val="00B0F0"/>
          <w:lang w:val="es-CO" w:eastAsia="x-none"/>
        </w:rPr>
        <w:t>Verificación de las condiciones de calidad</w:t>
      </w:r>
      <w:r w:rsidR="00436168" w:rsidRPr="00436168">
        <w:rPr>
          <w:rFonts w:ascii="Bookman Old Style" w:hAnsi="Bookman Old Style" w:cs="Arial"/>
          <w:b/>
          <w:iCs/>
          <w:color w:val="00B0F0"/>
          <w:lang w:val="es-CO" w:eastAsia="x-none"/>
        </w:rPr>
        <w:t xml:space="preserve"> de la mezcla con </w:t>
      </w:r>
      <w:r w:rsidRPr="00436168">
        <w:rPr>
          <w:rFonts w:ascii="Bookman Old Style" w:hAnsi="Bookman Old Style" w:cs="Arial"/>
          <w:b/>
          <w:iCs/>
          <w:color w:val="00B0F0"/>
          <w:lang w:val="es-CO" w:eastAsia="x-none"/>
        </w:rPr>
        <w:t xml:space="preserve">biogás </w:t>
      </w:r>
      <w:r w:rsidR="00436168" w:rsidRPr="00436168">
        <w:rPr>
          <w:rFonts w:ascii="Bookman Old Style" w:hAnsi="Bookman Old Style" w:cs="Arial"/>
          <w:b/>
          <w:iCs/>
          <w:color w:val="00B0F0"/>
          <w:lang w:val="es-CO" w:eastAsia="x-none"/>
        </w:rPr>
        <w:t>en redes de distribución.</w:t>
      </w:r>
      <w:r w:rsidR="00436168" w:rsidRPr="00436168">
        <w:rPr>
          <w:rFonts w:ascii="Bookman Old Style" w:hAnsi="Bookman Old Style" w:cs="Arial"/>
          <w:bCs/>
          <w:iCs/>
          <w:color w:val="00B0F0"/>
          <w:lang w:val="es-CO" w:eastAsia="x-none"/>
        </w:rPr>
        <w:t xml:space="preserve"> </w:t>
      </w:r>
    </w:p>
    <w:p w14:paraId="773A96F3" w14:textId="5B2CDD56" w:rsidR="00436168" w:rsidRPr="00CB0FA2" w:rsidRDefault="00CB0FA2" w:rsidP="00436168">
      <w:pPr>
        <w:suppressAutoHyphens/>
        <w:overflowPunct w:val="0"/>
        <w:autoSpaceDE w:val="0"/>
        <w:ind w:left="0" w:right="55"/>
        <w:jc w:val="both"/>
        <w:textAlignment w:val="baseline"/>
        <w:rPr>
          <w:rFonts w:ascii="Bookman Old Style" w:hAnsi="Bookman Old Style" w:cs="Arial"/>
          <w:color w:val="00B0F0"/>
          <w:lang w:val="es-ES_tradnl"/>
        </w:rPr>
      </w:pPr>
      <w:r w:rsidRPr="00CB0FA2">
        <w:rPr>
          <w:rFonts w:ascii="Bookman Old Style" w:hAnsi="Bookman Old Style" w:cs="Arial"/>
          <w:color w:val="00B0F0"/>
          <w:lang w:val="es-ES_tradnl"/>
        </w:rPr>
        <w:t>El SPDBG para usuarios regulados deberá cumplir las condiciones de calidad establecidas en el Cuadro 2 cuando exista mezcla de gas natural con biogás o biometano en una red matriz de distribución, así como en cualquier punto del sistema de distribución donde se realice dicha mezcla. En estos casos, el contenido de CO</w:t>
      </w:r>
      <w:r w:rsidRPr="00CB0FA2">
        <w:rPr>
          <w:rFonts w:ascii="Cambria Math" w:hAnsi="Cambria Math" w:cs="Cambria Math"/>
          <w:color w:val="00B0F0"/>
          <w:lang w:val="es-ES_tradnl"/>
        </w:rPr>
        <w:t>₂</w:t>
      </w:r>
      <w:r w:rsidRPr="00CB0FA2">
        <w:rPr>
          <w:rFonts w:ascii="Bookman Old Style" w:hAnsi="Bookman Old Style" w:cs="Arial"/>
          <w:color w:val="00B0F0"/>
          <w:lang w:val="es-ES_tradnl"/>
        </w:rPr>
        <w:t xml:space="preserve"> m</w:t>
      </w:r>
      <w:r w:rsidRPr="00CB0FA2">
        <w:rPr>
          <w:rFonts w:ascii="Bookman Old Style" w:hAnsi="Bookman Old Style" w:cs="Bookman Old Style"/>
          <w:color w:val="00B0F0"/>
          <w:lang w:val="es-ES_tradnl"/>
        </w:rPr>
        <w:t>á</w:t>
      </w:r>
      <w:r w:rsidRPr="00CB0FA2">
        <w:rPr>
          <w:rFonts w:ascii="Bookman Old Style" w:hAnsi="Bookman Old Style" w:cs="Arial"/>
          <w:color w:val="00B0F0"/>
          <w:lang w:val="es-ES_tradnl"/>
        </w:rPr>
        <w:t>s inertes totales</w:t>
      </w:r>
      <w:r w:rsidR="005C7D8A">
        <w:rPr>
          <w:rFonts w:ascii="Bookman Old Style" w:hAnsi="Bookman Old Style" w:cs="Arial"/>
          <w:color w:val="00B0F0"/>
          <w:lang w:val="es-ES_tradnl"/>
        </w:rPr>
        <w:t>,</w:t>
      </w:r>
      <w:r w:rsidRPr="00CB0FA2">
        <w:rPr>
          <w:rFonts w:ascii="Bookman Old Style" w:hAnsi="Bookman Old Style" w:cs="Arial"/>
          <w:color w:val="00B0F0"/>
          <w:lang w:val="es-ES_tradnl"/>
        </w:rPr>
        <w:t xml:space="preserve"> deber</w:t>
      </w:r>
      <w:r w:rsidRPr="00CB0FA2">
        <w:rPr>
          <w:rFonts w:ascii="Bookman Old Style" w:hAnsi="Bookman Old Style" w:cs="Bookman Old Style"/>
          <w:color w:val="00B0F0"/>
          <w:lang w:val="es-ES_tradnl"/>
        </w:rPr>
        <w:t>á</w:t>
      </w:r>
      <w:r w:rsidRPr="00CB0FA2">
        <w:rPr>
          <w:rFonts w:ascii="Bookman Old Style" w:hAnsi="Bookman Old Style" w:cs="Arial"/>
          <w:color w:val="00B0F0"/>
          <w:lang w:val="es-ES_tradnl"/>
        </w:rPr>
        <w:t xml:space="preserve"> ser </w:t>
      </w:r>
      <w:r w:rsidRPr="00CB0FA2">
        <w:rPr>
          <w:rFonts w:ascii="Bookman Old Style" w:hAnsi="Bookman Old Style" w:cs="Bookman Old Style"/>
          <w:color w:val="00B0F0"/>
          <w:lang w:val="es-ES_tradnl"/>
        </w:rPr>
        <w:t>≤</w:t>
      </w:r>
      <w:r w:rsidRPr="00CB0FA2">
        <w:rPr>
          <w:rFonts w:ascii="Bookman Old Style" w:hAnsi="Bookman Old Style" w:cs="Arial"/>
          <w:color w:val="00B0F0"/>
          <w:lang w:val="es-ES_tradnl"/>
        </w:rPr>
        <w:t xml:space="preserve"> 7 %, siempre que no exista una trayectoria de retorno hacia el Sistema Nacional de Transporte.</w:t>
      </w:r>
    </w:p>
    <w:p w14:paraId="60F32E3A" w14:textId="77777777" w:rsidR="00CB0FA2" w:rsidRDefault="00CB0FA2" w:rsidP="00436168">
      <w:pPr>
        <w:suppressAutoHyphens/>
        <w:overflowPunct w:val="0"/>
        <w:autoSpaceDE w:val="0"/>
        <w:ind w:left="0" w:right="55"/>
        <w:jc w:val="both"/>
        <w:textAlignment w:val="baseline"/>
        <w:rPr>
          <w:rFonts w:ascii="Bookman Old Style" w:hAnsi="Bookman Old Style" w:cs="Arial"/>
          <w:lang w:val="es-ES_tradnl"/>
        </w:rPr>
      </w:pPr>
    </w:p>
    <w:p w14:paraId="4959AD11" w14:textId="63340F12" w:rsidR="00436168" w:rsidRPr="00E60672" w:rsidRDefault="00436168" w:rsidP="00436168">
      <w:pPr>
        <w:autoSpaceDE w:val="0"/>
        <w:autoSpaceDN w:val="0"/>
        <w:adjustRightInd w:val="0"/>
        <w:ind w:left="0"/>
        <w:jc w:val="both"/>
        <w:rPr>
          <w:rFonts w:ascii="Bookman Old Style" w:hAnsi="Bookman Old Style" w:cs="Arial"/>
          <w:iCs/>
          <w:color w:val="00B0F0"/>
          <w:lang w:val="x-none" w:eastAsia="x-none"/>
        </w:rPr>
      </w:pPr>
      <w:r w:rsidRPr="00E60672">
        <w:rPr>
          <w:rFonts w:ascii="Bookman Old Style" w:hAnsi="Bookman Old Style" w:cs="Arial"/>
          <w:iCs/>
          <w:color w:val="00B0F0"/>
          <w:lang w:val="x-none" w:eastAsia="x-none"/>
        </w:rPr>
        <w:t>Para usuarios regulados en red aislada sin mezcla, aplica el Cuadro 1</w:t>
      </w:r>
      <w:r w:rsidR="00377F6F">
        <w:rPr>
          <w:rFonts w:ascii="Bookman Old Style" w:hAnsi="Bookman Old Style" w:cs="Arial"/>
          <w:iCs/>
          <w:color w:val="00B0F0"/>
          <w:lang w:val="x-none" w:eastAsia="x-none"/>
        </w:rPr>
        <w:t>,</w:t>
      </w:r>
      <w:r w:rsidRPr="00E60672">
        <w:rPr>
          <w:rFonts w:ascii="Bookman Old Style" w:hAnsi="Bookman Old Style" w:cs="Arial"/>
          <w:iCs/>
          <w:color w:val="00B0F0"/>
          <w:lang w:val="x-none" w:eastAsia="x-none"/>
        </w:rPr>
        <w:t xml:space="preserve"> conforme al Art</w:t>
      </w:r>
      <w:r w:rsidR="00377F6F">
        <w:rPr>
          <w:rFonts w:ascii="Bookman Old Style" w:hAnsi="Bookman Old Style" w:cs="Arial"/>
          <w:iCs/>
          <w:color w:val="00B0F0"/>
          <w:lang w:val="x-none" w:eastAsia="x-none"/>
        </w:rPr>
        <w:t>ículo</w:t>
      </w:r>
      <w:r w:rsidRPr="00E60672">
        <w:rPr>
          <w:rFonts w:ascii="Bookman Old Style" w:hAnsi="Bookman Old Style" w:cs="Arial"/>
          <w:iCs/>
          <w:color w:val="00B0F0"/>
          <w:lang w:val="x-none" w:eastAsia="x-none"/>
        </w:rPr>
        <w:t xml:space="preserve"> 8</w:t>
      </w:r>
      <w:r w:rsidR="005C7D8A">
        <w:rPr>
          <w:rFonts w:ascii="Bookman Old Style" w:hAnsi="Bookman Old Style" w:cs="Arial"/>
          <w:iCs/>
          <w:color w:val="00B0F0"/>
          <w:lang w:val="x-none" w:eastAsia="x-none"/>
        </w:rPr>
        <w:t>.</w:t>
      </w:r>
    </w:p>
    <w:p w14:paraId="41BE249A" w14:textId="77777777" w:rsidR="008260F7" w:rsidRDefault="008260F7" w:rsidP="008260F7">
      <w:pPr>
        <w:overflowPunct w:val="0"/>
        <w:autoSpaceDE w:val="0"/>
        <w:autoSpaceDN w:val="0"/>
        <w:adjustRightInd w:val="0"/>
        <w:ind w:right="55"/>
        <w:jc w:val="both"/>
        <w:textAlignment w:val="baseline"/>
        <w:rPr>
          <w:rFonts w:ascii="Bookman Old Style" w:hAnsi="Bookman Old Style" w:cs="Arial"/>
          <w:lang w:val="es-CO"/>
        </w:rPr>
      </w:pPr>
    </w:p>
    <w:p w14:paraId="637DAC7A" w14:textId="5DE456C2" w:rsidR="00104595" w:rsidRPr="00104595" w:rsidRDefault="00104595" w:rsidP="00104595">
      <w:pPr>
        <w:widowControl w:val="0"/>
        <w:adjustRightInd w:val="0"/>
        <w:ind w:left="142"/>
        <w:jc w:val="both"/>
        <w:textAlignment w:val="baseline"/>
        <w:rPr>
          <w:rFonts w:ascii="Bookman Old Style" w:hAnsi="Bookman Old Style" w:cs="Arial"/>
          <w:bCs/>
          <w:lang w:eastAsia="x-none"/>
        </w:rPr>
      </w:pPr>
      <w:r w:rsidRPr="008260F7">
        <w:rPr>
          <w:rFonts w:ascii="Bookman Old Style" w:hAnsi="Bookman Old Style" w:cs="Arial"/>
          <w:b/>
          <w:iCs/>
          <w:lang w:val="x-none" w:eastAsia="x-none"/>
        </w:rPr>
        <w:t>Cuadro 2.</w:t>
      </w:r>
      <w:r w:rsidRPr="00104595">
        <w:rPr>
          <w:rFonts w:ascii="Bookman Old Style" w:hAnsi="Bookman Old Style" w:cs="Arial"/>
          <w:bCs/>
          <w:iCs/>
          <w:lang w:val="x-none" w:eastAsia="x-none"/>
        </w:rPr>
        <w:t xml:space="preserve"> </w:t>
      </w:r>
      <w:r w:rsidRPr="00104595">
        <w:rPr>
          <w:rFonts w:ascii="Bookman Old Style" w:hAnsi="Bookman Old Style" w:cs="Arial"/>
          <w:bCs/>
          <w:lang w:eastAsia="x-none"/>
        </w:rPr>
        <w:t xml:space="preserve">Especificaciones de calidad mínimas </w:t>
      </w:r>
      <w:r w:rsidRPr="00CB0FA2">
        <w:rPr>
          <w:rFonts w:ascii="Bookman Old Style" w:hAnsi="Bookman Old Style" w:cs="Arial"/>
          <w:bCs/>
          <w:color w:val="00B0F0"/>
          <w:lang w:eastAsia="x-none"/>
        </w:rPr>
        <w:t>de</w:t>
      </w:r>
      <w:r w:rsidR="00436168" w:rsidRPr="00CB0FA2">
        <w:rPr>
          <w:rFonts w:ascii="Bookman Old Style" w:hAnsi="Bookman Old Style" w:cs="Arial"/>
          <w:bCs/>
          <w:color w:val="00B0F0"/>
          <w:lang w:eastAsia="x-none"/>
        </w:rPr>
        <w:t xml:space="preserve"> la mezcla con</w:t>
      </w:r>
      <w:r w:rsidRPr="00CB0FA2">
        <w:rPr>
          <w:rFonts w:ascii="Bookman Old Style" w:hAnsi="Bookman Old Style" w:cs="Arial"/>
          <w:bCs/>
          <w:color w:val="00B0F0"/>
          <w:lang w:eastAsia="x-none"/>
        </w:rPr>
        <w:t xml:space="preserve"> biogás </w:t>
      </w:r>
      <w:r w:rsidR="00CB0FA2" w:rsidRPr="00CB0FA2">
        <w:rPr>
          <w:rFonts w:ascii="Bookman Old Style" w:hAnsi="Bookman Old Style" w:cs="Arial"/>
          <w:bCs/>
          <w:color w:val="00B0F0"/>
          <w:lang w:eastAsia="x-none"/>
        </w:rPr>
        <w:t>en</w:t>
      </w:r>
      <w:r w:rsidRPr="00CB0FA2">
        <w:rPr>
          <w:rFonts w:ascii="Bookman Old Style" w:hAnsi="Bookman Old Style" w:cs="Arial"/>
          <w:bCs/>
          <w:color w:val="00B0F0"/>
          <w:lang w:eastAsia="x-none"/>
        </w:rPr>
        <w:t xml:space="preserve"> redes de distribución. </w:t>
      </w:r>
    </w:p>
    <w:p w14:paraId="674EC040" w14:textId="77777777" w:rsidR="00104595" w:rsidRDefault="00104595" w:rsidP="00104595">
      <w:pPr>
        <w:autoSpaceDE w:val="0"/>
        <w:autoSpaceDN w:val="0"/>
        <w:adjustRightInd w:val="0"/>
        <w:jc w:val="both"/>
        <w:rPr>
          <w:rFonts w:ascii="Bookman Old Style" w:hAnsi="Bookman Old Style" w:cs="Arial"/>
          <w:bCs/>
          <w:iCs/>
          <w:lang w:val="x-none" w:eastAsia="x-none"/>
        </w:rPr>
      </w:pPr>
    </w:p>
    <w:tbl>
      <w:tblPr>
        <w:tblStyle w:val="Tablaconcuadrcula"/>
        <w:tblW w:w="0" w:type="auto"/>
        <w:tblInd w:w="-24" w:type="dxa"/>
        <w:tblLook w:val="04A0" w:firstRow="1" w:lastRow="0" w:firstColumn="1" w:lastColumn="0" w:noHBand="0" w:noVBand="1"/>
      </w:tblPr>
      <w:tblGrid>
        <w:gridCol w:w="5959"/>
        <w:gridCol w:w="1800"/>
        <w:gridCol w:w="1587"/>
      </w:tblGrid>
      <w:tr w:rsidR="00104595" w:rsidRPr="00C30CDD" w14:paraId="4A103451" w14:textId="77777777" w:rsidTr="00D14D9E">
        <w:tc>
          <w:tcPr>
            <w:tcW w:w="9346" w:type="dxa"/>
            <w:gridSpan w:val="3"/>
            <w:shd w:val="clear" w:color="auto" w:fill="B8CCE4" w:themeFill="accent1" w:themeFillTint="66"/>
          </w:tcPr>
          <w:p w14:paraId="533241B9" w14:textId="77777777" w:rsidR="00104595" w:rsidRPr="00C30CDD" w:rsidRDefault="00104595" w:rsidP="00D14D9E">
            <w:pPr>
              <w:widowControl w:val="0"/>
              <w:adjustRightInd w:val="0"/>
              <w:ind w:left="-24" w:right="55"/>
              <w:jc w:val="center"/>
              <w:textAlignment w:val="baseline"/>
              <w:rPr>
                <w:rFonts w:ascii="Bookman Old Style" w:hAnsi="Bookman Old Style" w:cs="Arial"/>
                <w:bCs/>
                <w:iCs/>
                <w:sz w:val="22"/>
                <w:szCs w:val="22"/>
                <w:lang w:val="x-none" w:eastAsia="x-none"/>
              </w:rPr>
            </w:pPr>
            <w:r w:rsidRPr="00C30CDD">
              <w:rPr>
                <w:rFonts w:ascii="Bookman Old Style" w:hAnsi="Bookman Old Style" w:cs="Arial"/>
                <w:b/>
                <w:sz w:val="22"/>
                <w:szCs w:val="22"/>
                <w:lang w:val="es-CO" w:eastAsia="x-none"/>
              </w:rPr>
              <w:t xml:space="preserve">CALIDAD DE LA MEZCLA CON BIOGAS </w:t>
            </w:r>
            <w:r>
              <w:rPr>
                <w:rFonts w:ascii="Bookman Old Style" w:hAnsi="Bookman Old Style" w:cs="Arial"/>
                <w:b/>
                <w:sz w:val="22"/>
                <w:szCs w:val="22"/>
                <w:lang w:val="es-CO" w:eastAsia="x-none"/>
              </w:rPr>
              <w:t>EN REDES</w:t>
            </w:r>
            <w:r w:rsidRPr="00C30CDD">
              <w:rPr>
                <w:rFonts w:ascii="Bookman Old Style" w:hAnsi="Bookman Old Style" w:cs="Arial"/>
                <w:b/>
                <w:sz w:val="22"/>
                <w:szCs w:val="22"/>
                <w:lang w:val="es-CO" w:eastAsia="x-none"/>
              </w:rPr>
              <w:t xml:space="preserve"> DE DISTRIBUCIÓN</w:t>
            </w:r>
          </w:p>
        </w:tc>
      </w:tr>
      <w:tr w:rsidR="00104595" w:rsidRPr="00C30CDD" w14:paraId="3C305087" w14:textId="77777777" w:rsidTr="00D14D9E">
        <w:tc>
          <w:tcPr>
            <w:tcW w:w="5959" w:type="dxa"/>
            <w:shd w:val="clear" w:color="auto" w:fill="BFBFBF" w:themeFill="background1" w:themeFillShade="BF"/>
          </w:tcPr>
          <w:p w14:paraId="6AB3E6A8" w14:textId="77777777" w:rsidR="00104595" w:rsidRPr="00C30CDD" w:rsidRDefault="00104595" w:rsidP="00D14D9E">
            <w:pPr>
              <w:widowControl w:val="0"/>
              <w:adjustRightInd w:val="0"/>
              <w:ind w:left="0" w:right="55"/>
              <w:jc w:val="both"/>
              <w:textAlignment w:val="baseline"/>
              <w:rPr>
                <w:rFonts w:ascii="Bookman Old Style" w:hAnsi="Bookman Old Style" w:cs="Arial"/>
                <w:b/>
                <w:iCs/>
                <w:sz w:val="22"/>
                <w:szCs w:val="22"/>
                <w:lang w:val="x-none" w:eastAsia="x-none"/>
              </w:rPr>
            </w:pPr>
            <w:r w:rsidRPr="00C30CDD">
              <w:rPr>
                <w:rFonts w:ascii="Bookman Old Style" w:hAnsi="Bookman Old Style" w:cs="Arial"/>
                <w:b/>
                <w:iCs/>
                <w:sz w:val="22"/>
                <w:szCs w:val="22"/>
                <w:lang w:val="x-none" w:eastAsia="x-none"/>
              </w:rPr>
              <w:t>Especificaciones</w:t>
            </w:r>
          </w:p>
        </w:tc>
        <w:tc>
          <w:tcPr>
            <w:tcW w:w="1800" w:type="dxa"/>
            <w:shd w:val="clear" w:color="auto" w:fill="BFBFBF" w:themeFill="background1" w:themeFillShade="BF"/>
          </w:tcPr>
          <w:p w14:paraId="12A4B611" w14:textId="77777777" w:rsidR="00104595" w:rsidRPr="00C30CDD" w:rsidRDefault="00104595" w:rsidP="00D14D9E">
            <w:pPr>
              <w:widowControl w:val="0"/>
              <w:adjustRightInd w:val="0"/>
              <w:ind w:left="0" w:right="55"/>
              <w:jc w:val="both"/>
              <w:textAlignment w:val="baseline"/>
              <w:rPr>
                <w:rFonts w:ascii="Bookman Old Style" w:hAnsi="Bookman Old Style" w:cs="Arial"/>
                <w:b/>
                <w:iCs/>
                <w:sz w:val="22"/>
                <w:szCs w:val="22"/>
                <w:lang w:val="x-none" w:eastAsia="x-none"/>
              </w:rPr>
            </w:pPr>
            <w:r w:rsidRPr="00C30CDD">
              <w:rPr>
                <w:rFonts w:ascii="Bookman Old Style" w:hAnsi="Bookman Old Style" w:cs="Arial"/>
                <w:b/>
                <w:iCs/>
                <w:sz w:val="22"/>
                <w:szCs w:val="22"/>
                <w:lang w:val="x-none" w:eastAsia="x-none"/>
              </w:rPr>
              <w:t>Cantidad</w:t>
            </w:r>
          </w:p>
        </w:tc>
        <w:tc>
          <w:tcPr>
            <w:tcW w:w="1587" w:type="dxa"/>
            <w:shd w:val="clear" w:color="auto" w:fill="BFBFBF" w:themeFill="background1" w:themeFillShade="BF"/>
          </w:tcPr>
          <w:p w14:paraId="53E96764" w14:textId="77777777" w:rsidR="00104595" w:rsidRPr="00C30CDD" w:rsidRDefault="00104595" w:rsidP="00D14D9E">
            <w:pPr>
              <w:widowControl w:val="0"/>
              <w:adjustRightInd w:val="0"/>
              <w:ind w:left="0" w:right="55"/>
              <w:jc w:val="both"/>
              <w:textAlignment w:val="baseline"/>
              <w:rPr>
                <w:rFonts w:ascii="Bookman Old Style" w:hAnsi="Bookman Old Style" w:cs="Arial"/>
                <w:b/>
                <w:iCs/>
                <w:sz w:val="22"/>
                <w:szCs w:val="22"/>
                <w:lang w:val="x-none" w:eastAsia="x-none"/>
              </w:rPr>
            </w:pPr>
            <w:r w:rsidRPr="00C30CDD">
              <w:rPr>
                <w:rFonts w:ascii="Bookman Old Style" w:hAnsi="Bookman Old Style" w:cs="Arial"/>
                <w:b/>
                <w:iCs/>
                <w:sz w:val="22"/>
                <w:szCs w:val="22"/>
                <w:lang w:val="x-none" w:eastAsia="x-none"/>
              </w:rPr>
              <w:t>Unidad</w:t>
            </w:r>
          </w:p>
        </w:tc>
      </w:tr>
      <w:tr w:rsidR="00104595" w:rsidRPr="00C30CDD" w14:paraId="3F9E4686" w14:textId="77777777" w:rsidTr="00D14D9E">
        <w:tc>
          <w:tcPr>
            <w:tcW w:w="5959" w:type="dxa"/>
            <w:vAlign w:val="center"/>
          </w:tcPr>
          <w:p w14:paraId="248E25C8" w14:textId="77777777" w:rsidR="00104595" w:rsidRPr="00C30CDD" w:rsidRDefault="00104595" w:rsidP="00D14D9E">
            <w:pPr>
              <w:widowControl w:val="0"/>
              <w:adjustRightInd w:val="0"/>
              <w:ind w:left="0" w:right="55"/>
              <w:textAlignment w:val="baseline"/>
              <w:rPr>
                <w:rFonts w:ascii="Bookman Old Style" w:hAnsi="Bookman Old Style" w:cs="Arial"/>
                <w:bCs/>
                <w:iCs/>
                <w:sz w:val="22"/>
                <w:szCs w:val="22"/>
                <w:lang w:val="x-none" w:eastAsia="x-none"/>
              </w:rPr>
            </w:pPr>
            <w:r w:rsidRPr="00C30CDD">
              <w:rPr>
                <w:rFonts w:ascii="Bookman Old Style" w:hAnsi="Bookman Old Style" w:cs="Arial"/>
                <w:bCs/>
                <w:iCs/>
                <w:sz w:val="22"/>
                <w:szCs w:val="22"/>
                <w:lang w:val="x-none" w:eastAsia="x-none"/>
              </w:rPr>
              <w:t>Índice de Wobbe</w:t>
            </w:r>
          </w:p>
        </w:tc>
        <w:tc>
          <w:tcPr>
            <w:tcW w:w="1800" w:type="dxa"/>
            <w:vAlign w:val="center"/>
          </w:tcPr>
          <w:p w14:paraId="7C4C4238" w14:textId="245FD975" w:rsidR="00104595" w:rsidRPr="00E60672" w:rsidRDefault="00E60672" w:rsidP="00D14D9E">
            <w:pPr>
              <w:widowControl w:val="0"/>
              <w:adjustRightInd w:val="0"/>
              <w:ind w:left="0" w:right="55"/>
              <w:jc w:val="center"/>
              <w:textAlignment w:val="baseline"/>
              <w:rPr>
                <w:rFonts w:ascii="Bookman Old Style" w:hAnsi="Bookman Old Style" w:cs="Arial"/>
                <w:bCs/>
                <w:iCs/>
                <w:color w:val="00B0F0"/>
                <w:sz w:val="22"/>
                <w:szCs w:val="22"/>
                <w:lang w:val="x-none" w:eastAsia="x-none"/>
              </w:rPr>
            </w:pPr>
            <w:r w:rsidRPr="00E60672">
              <w:rPr>
                <w:rFonts w:ascii="Bookman Old Style" w:hAnsi="Bookman Old Style" w:cs="Arial"/>
                <w:bCs/>
                <w:iCs/>
                <w:color w:val="00B0F0"/>
                <w:sz w:val="22"/>
                <w:szCs w:val="22"/>
                <w:lang w:val="x-none" w:eastAsia="x-none"/>
              </w:rPr>
              <w:t>46,6 – 52,7</w:t>
            </w:r>
          </w:p>
        </w:tc>
        <w:tc>
          <w:tcPr>
            <w:tcW w:w="1587" w:type="dxa"/>
            <w:vAlign w:val="center"/>
          </w:tcPr>
          <w:p w14:paraId="14955303" w14:textId="2516CDC6" w:rsidR="00104595" w:rsidRPr="00E60672" w:rsidRDefault="00E60672" w:rsidP="00D14D9E">
            <w:pPr>
              <w:widowControl w:val="0"/>
              <w:adjustRightInd w:val="0"/>
              <w:ind w:left="0" w:right="55"/>
              <w:jc w:val="center"/>
              <w:textAlignment w:val="baseline"/>
              <w:rPr>
                <w:rFonts w:ascii="Bookman Old Style" w:hAnsi="Bookman Old Style" w:cs="Arial"/>
                <w:bCs/>
                <w:iCs/>
                <w:color w:val="00B0F0"/>
                <w:sz w:val="22"/>
                <w:szCs w:val="22"/>
                <w:lang w:val="x-none" w:eastAsia="x-none"/>
              </w:rPr>
            </w:pPr>
            <w:r w:rsidRPr="00E60672">
              <w:rPr>
                <w:rFonts w:ascii="Bookman Old Style" w:hAnsi="Bookman Old Style" w:cs="Arial"/>
                <w:bCs/>
                <w:iCs/>
                <w:color w:val="00B0F0"/>
                <w:sz w:val="22"/>
                <w:szCs w:val="22"/>
                <w:lang w:val="x-none" w:eastAsia="x-none"/>
              </w:rPr>
              <w:t>MJ</w:t>
            </w:r>
            <w:r w:rsidR="00104595" w:rsidRPr="00E60672">
              <w:rPr>
                <w:rFonts w:ascii="Bookman Old Style" w:hAnsi="Bookman Old Style" w:cs="Arial"/>
                <w:bCs/>
                <w:iCs/>
                <w:color w:val="00B0F0"/>
                <w:sz w:val="22"/>
                <w:szCs w:val="22"/>
                <w:lang w:val="x-none" w:eastAsia="x-none"/>
              </w:rPr>
              <w:t>/</w:t>
            </w:r>
            <w:r w:rsidRPr="00E60672">
              <w:rPr>
                <w:rFonts w:ascii="Bookman Old Style" w:hAnsi="Bookman Old Style" w:cs="Arial"/>
                <w:bCs/>
                <w:iCs/>
                <w:color w:val="00B0F0"/>
                <w:sz w:val="22"/>
                <w:szCs w:val="22"/>
                <w:lang w:val="x-none" w:eastAsia="x-none"/>
              </w:rPr>
              <w:t>m</w:t>
            </w:r>
            <w:r w:rsidR="00104595" w:rsidRPr="00E60672">
              <w:rPr>
                <w:rFonts w:ascii="Bookman Old Style" w:hAnsi="Bookman Old Style" w:cs="Arial"/>
                <w:bCs/>
                <w:iCs/>
                <w:color w:val="00B0F0"/>
                <w:sz w:val="22"/>
                <w:szCs w:val="22"/>
                <w:vertAlign w:val="superscript"/>
                <w:lang w:val="x-none" w:eastAsia="x-none"/>
              </w:rPr>
              <w:t>3</w:t>
            </w:r>
          </w:p>
        </w:tc>
      </w:tr>
      <w:tr w:rsidR="00104595" w:rsidRPr="00C30CDD" w14:paraId="6557E464" w14:textId="77777777" w:rsidTr="00D14D9E">
        <w:tc>
          <w:tcPr>
            <w:tcW w:w="5959" w:type="dxa"/>
            <w:vAlign w:val="center"/>
          </w:tcPr>
          <w:p w14:paraId="36045181" w14:textId="776C6B04" w:rsidR="00104595" w:rsidRPr="00C30CDD" w:rsidRDefault="00104595" w:rsidP="00D14D9E">
            <w:pPr>
              <w:widowControl w:val="0"/>
              <w:adjustRightInd w:val="0"/>
              <w:ind w:left="0" w:right="55"/>
              <w:textAlignment w:val="baseline"/>
              <w:rPr>
                <w:rFonts w:ascii="Bookman Old Style" w:hAnsi="Bookman Old Style" w:cs="Arial"/>
                <w:bCs/>
                <w:iCs/>
                <w:sz w:val="22"/>
                <w:szCs w:val="22"/>
                <w:lang w:val="x-none" w:eastAsia="x-none"/>
              </w:rPr>
            </w:pPr>
            <w:r w:rsidRPr="00C30CDD">
              <w:rPr>
                <w:rFonts w:ascii="Bookman Old Style" w:hAnsi="Bookman Old Style" w:cs="Arial"/>
                <w:bCs/>
                <w:iCs/>
                <w:sz w:val="22"/>
                <w:szCs w:val="22"/>
                <w:lang w:val="x-none" w:eastAsia="x-none"/>
              </w:rPr>
              <w:t>Poder calorífico</w:t>
            </w:r>
            <w:r w:rsidR="00E60672">
              <w:rPr>
                <w:rFonts w:ascii="Bookman Old Style" w:hAnsi="Bookman Old Style" w:cs="Arial"/>
                <w:bCs/>
                <w:iCs/>
                <w:sz w:val="22"/>
                <w:szCs w:val="22"/>
                <w:lang w:val="x-none" w:eastAsia="x-none"/>
              </w:rPr>
              <w:t xml:space="preserve"> </w:t>
            </w:r>
            <w:r w:rsidR="00E60672" w:rsidRPr="00E60672">
              <w:rPr>
                <w:rFonts w:ascii="Bookman Old Style" w:hAnsi="Bookman Old Style" w:cs="Arial"/>
                <w:bCs/>
                <w:iCs/>
                <w:color w:val="00B0F0"/>
                <w:sz w:val="22"/>
                <w:szCs w:val="22"/>
                <w:lang w:val="x-none" w:eastAsia="x-none"/>
              </w:rPr>
              <w:t>superior (PCS)</w:t>
            </w:r>
          </w:p>
        </w:tc>
        <w:tc>
          <w:tcPr>
            <w:tcW w:w="1800" w:type="dxa"/>
            <w:vAlign w:val="center"/>
          </w:tcPr>
          <w:p w14:paraId="5EB79EFF" w14:textId="4B5B5C92" w:rsidR="00104595" w:rsidRPr="00E60672" w:rsidRDefault="00E60672" w:rsidP="00D14D9E">
            <w:pPr>
              <w:widowControl w:val="0"/>
              <w:adjustRightInd w:val="0"/>
              <w:ind w:left="0" w:right="55"/>
              <w:jc w:val="center"/>
              <w:textAlignment w:val="baseline"/>
              <w:rPr>
                <w:rFonts w:ascii="Bookman Old Style" w:hAnsi="Bookman Old Style" w:cs="Arial"/>
                <w:bCs/>
                <w:iCs/>
                <w:color w:val="00B0F0"/>
                <w:sz w:val="22"/>
                <w:szCs w:val="22"/>
                <w:lang w:val="x-none" w:eastAsia="x-none"/>
              </w:rPr>
            </w:pPr>
            <w:r>
              <w:rPr>
                <w:rFonts w:ascii="Bookman Old Style" w:hAnsi="Bookman Old Style" w:cs="Arial"/>
                <w:bCs/>
                <w:iCs/>
                <w:color w:val="00B0F0"/>
                <w:sz w:val="22"/>
                <w:szCs w:val="22"/>
                <w:lang w:val="x-none" w:eastAsia="x-none"/>
              </w:rPr>
              <w:t>35,4 – 42,8</w:t>
            </w:r>
          </w:p>
        </w:tc>
        <w:tc>
          <w:tcPr>
            <w:tcW w:w="1587" w:type="dxa"/>
            <w:vAlign w:val="center"/>
          </w:tcPr>
          <w:p w14:paraId="455B945F" w14:textId="40238AB4" w:rsidR="00104595" w:rsidRPr="00E60672" w:rsidRDefault="00E60672" w:rsidP="00D14D9E">
            <w:pPr>
              <w:widowControl w:val="0"/>
              <w:adjustRightInd w:val="0"/>
              <w:ind w:left="0" w:right="55"/>
              <w:jc w:val="center"/>
              <w:textAlignment w:val="baseline"/>
              <w:rPr>
                <w:rFonts w:ascii="Bookman Old Style" w:hAnsi="Bookman Old Style" w:cs="Arial"/>
                <w:bCs/>
                <w:iCs/>
                <w:color w:val="00B0F0"/>
                <w:sz w:val="22"/>
                <w:szCs w:val="22"/>
                <w:lang w:val="x-none" w:eastAsia="x-none"/>
              </w:rPr>
            </w:pPr>
            <w:r w:rsidRPr="00E60672">
              <w:rPr>
                <w:rFonts w:ascii="Bookman Old Style" w:hAnsi="Bookman Old Style" w:cs="Arial"/>
                <w:bCs/>
                <w:iCs/>
                <w:color w:val="00B0F0"/>
                <w:sz w:val="22"/>
                <w:szCs w:val="22"/>
                <w:lang w:val="x-none" w:eastAsia="x-none"/>
              </w:rPr>
              <w:t>MJ</w:t>
            </w:r>
            <w:r w:rsidR="00104595" w:rsidRPr="00E60672">
              <w:rPr>
                <w:rFonts w:ascii="Bookman Old Style" w:hAnsi="Bookman Old Style" w:cs="Arial"/>
                <w:bCs/>
                <w:iCs/>
                <w:color w:val="00B0F0"/>
                <w:sz w:val="22"/>
                <w:szCs w:val="22"/>
                <w:lang w:val="x-none" w:eastAsia="x-none"/>
              </w:rPr>
              <w:t>/</w:t>
            </w:r>
            <w:r w:rsidRPr="00E60672">
              <w:rPr>
                <w:rFonts w:ascii="Bookman Old Style" w:hAnsi="Bookman Old Style" w:cs="Arial"/>
                <w:bCs/>
                <w:iCs/>
                <w:color w:val="00B0F0"/>
                <w:sz w:val="22"/>
                <w:szCs w:val="22"/>
                <w:lang w:val="x-none" w:eastAsia="x-none"/>
              </w:rPr>
              <w:t>m</w:t>
            </w:r>
            <w:r w:rsidR="00104595" w:rsidRPr="00E60672">
              <w:rPr>
                <w:rFonts w:ascii="Bookman Old Style" w:hAnsi="Bookman Old Style" w:cs="Arial"/>
                <w:bCs/>
                <w:iCs/>
                <w:color w:val="00B0F0"/>
                <w:sz w:val="22"/>
                <w:szCs w:val="22"/>
                <w:vertAlign w:val="superscript"/>
                <w:lang w:val="x-none" w:eastAsia="x-none"/>
              </w:rPr>
              <w:t>3</w:t>
            </w:r>
          </w:p>
        </w:tc>
      </w:tr>
      <w:tr w:rsidR="00104595" w:rsidRPr="00C30CDD" w14:paraId="165B637E" w14:textId="77777777" w:rsidTr="00D14D9E">
        <w:tc>
          <w:tcPr>
            <w:tcW w:w="5959" w:type="dxa"/>
            <w:vAlign w:val="center"/>
          </w:tcPr>
          <w:p w14:paraId="77E1AF09" w14:textId="0AFB1C77" w:rsidR="00104595" w:rsidRPr="00C30CDD" w:rsidRDefault="00104595" w:rsidP="00D14D9E">
            <w:pPr>
              <w:widowControl w:val="0"/>
              <w:adjustRightInd w:val="0"/>
              <w:ind w:left="0" w:right="55"/>
              <w:textAlignment w:val="baseline"/>
              <w:rPr>
                <w:rFonts w:ascii="Bookman Old Style" w:hAnsi="Bookman Old Style" w:cs="Arial"/>
                <w:bCs/>
                <w:iCs/>
                <w:sz w:val="22"/>
                <w:szCs w:val="22"/>
                <w:lang w:val="x-none" w:eastAsia="x-none"/>
              </w:rPr>
            </w:pPr>
            <w:r w:rsidRPr="00C30CDD">
              <w:rPr>
                <w:rFonts w:ascii="Bookman Old Style" w:hAnsi="Bookman Old Style" w:cs="Arial"/>
                <w:bCs/>
                <w:iCs/>
                <w:sz w:val="22"/>
                <w:szCs w:val="22"/>
                <w:lang w:val="x-none" w:eastAsia="x-none"/>
              </w:rPr>
              <w:t>Contenido total de H</w:t>
            </w:r>
            <w:r w:rsidRPr="001C1070">
              <w:rPr>
                <w:rFonts w:ascii="Bookman Old Style" w:hAnsi="Bookman Old Style" w:cs="Arial"/>
                <w:bCs/>
                <w:iCs/>
                <w:sz w:val="22"/>
                <w:szCs w:val="22"/>
                <w:vertAlign w:val="subscript"/>
                <w:lang w:val="x-none" w:eastAsia="x-none"/>
              </w:rPr>
              <w:t>2</w:t>
            </w:r>
            <w:r w:rsidRPr="00C30CDD">
              <w:rPr>
                <w:rFonts w:ascii="Bookman Old Style" w:hAnsi="Bookman Old Style" w:cs="Arial"/>
                <w:bCs/>
                <w:iCs/>
                <w:sz w:val="22"/>
                <w:szCs w:val="22"/>
                <w:lang w:val="x-none" w:eastAsia="x-none"/>
              </w:rPr>
              <w:t xml:space="preserve">S </w:t>
            </w:r>
          </w:p>
        </w:tc>
        <w:tc>
          <w:tcPr>
            <w:tcW w:w="1800" w:type="dxa"/>
            <w:vAlign w:val="center"/>
          </w:tcPr>
          <w:p w14:paraId="2804DCE3" w14:textId="780E6EB7" w:rsidR="00104595" w:rsidRPr="00C30CDD" w:rsidRDefault="00E60672" w:rsidP="00D14D9E">
            <w:pPr>
              <w:widowControl w:val="0"/>
              <w:adjustRightInd w:val="0"/>
              <w:ind w:left="0" w:right="55"/>
              <w:jc w:val="center"/>
              <w:textAlignment w:val="baseline"/>
              <w:rPr>
                <w:rFonts w:ascii="Bookman Old Style" w:hAnsi="Bookman Old Style" w:cs="Arial"/>
                <w:bCs/>
                <w:iCs/>
                <w:sz w:val="22"/>
                <w:szCs w:val="22"/>
                <w:lang w:val="x-none" w:eastAsia="x-none"/>
              </w:rPr>
            </w:pPr>
            <w:r w:rsidRPr="00E60672">
              <w:rPr>
                <w:rFonts w:ascii="Bookman Old Style" w:hAnsi="Bookman Old Style" w:cs="Arial"/>
                <w:bCs/>
                <w:iCs/>
                <w:color w:val="00B0F0"/>
                <w:sz w:val="22"/>
                <w:szCs w:val="22"/>
                <w:lang w:val="x-none" w:eastAsia="x-none"/>
              </w:rPr>
              <w:t>≤</w:t>
            </w:r>
            <w:r w:rsidRPr="00E60672">
              <w:rPr>
                <w:rFonts w:ascii="Bookman Old Style" w:hAnsi="Bookman Old Style" w:cs="Arial"/>
                <w:bCs/>
                <w:iCs/>
                <w:sz w:val="22"/>
                <w:szCs w:val="22"/>
                <w:lang w:val="x-none" w:eastAsia="x-none"/>
              </w:rPr>
              <w:t xml:space="preserve"> 6</w:t>
            </w:r>
          </w:p>
        </w:tc>
        <w:tc>
          <w:tcPr>
            <w:tcW w:w="1587" w:type="dxa"/>
            <w:vAlign w:val="center"/>
          </w:tcPr>
          <w:p w14:paraId="5D9ACA9A" w14:textId="23D67CDD" w:rsidR="00104595" w:rsidRPr="00C30CDD" w:rsidRDefault="00104595" w:rsidP="00D14D9E">
            <w:pPr>
              <w:widowControl w:val="0"/>
              <w:adjustRightInd w:val="0"/>
              <w:ind w:left="0" w:right="55"/>
              <w:jc w:val="center"/>
              <w:textAlignment w:val="baseline"/>
              <w:rPr>
                <w:rFonts w:ascii="Bookman Old Style" w:hAnsi="Bookman Old Style" w:cs="Arial"/>
                <w:bCs/>
                <w:iCs/>
                <w:sz w:val="22"/>
                <w:szCs w:val="22"/>
                <w:lang w:val="x-none" w:eastAsia="x-none"/>
              </w:rPr>
            </w:pPr>
            <w:r w:rsidRPr="00C30CDD">
              <w:rPr>
                <w:rFonts w:ascii="Bookman Old Style" w:hAnsi="Bookman Old Style" w:cs="Arial"/>
                <w:bCs/>
                <w:iCs/>
                <w:sz w:val="22"/>
                <w:szCs w:val="22"/>
                <w:lang w:val="x-none" w:eastAsia="x-none"/>
              </w:rPr>
              <w:t>mg/</w:t>
            </w:r>
            <w:r w:rsidR="004C6117">
              <w:rPr>
                <w:rFonts w:ascii="Bookman Old Style" w:hAnsi="Bookman Old Style" w:cs="Arial"/>
                <w:bCs/>
                <w:iCs/>
                <w:sz w:val="22"/>
                <w:szCs w:val="22"/>
                <w:lang w:val="x-none" w:eastAsia="x-none"/>
              </w:rPr>
              <w:t>m³</w:t>
            </w:r>
          </w:p>
        </w:tc>
      </w:tr>
      <w:tr w:rsidR="00E60672" w:rsidRPr="00C30CDD" w14:paraId="0E3F6705" w14:textId="77777777" w:rsidTr="00D14D9E">
        <w:tc>
          <w:tcPr>
            <w:tcW w:w="5959" w:type="dxa"/>
            <w:vAlign w:val="center"/>
          </w:tcPr>
          <w:p w14:paraId="7AB776AA" w14:textId="062FAC1D" w:rsidR="00E60672" w:rsidRPr="00E60672" w:rsidRDefault="00E60672" w:rsidP="00E60672">
            <w:pPr>
              <w:widowControl w:val="0"/>
              <w:adjustRightInd w:val="0"/>
              <w:ind w:left="0" w:right="55"/>
              <w:textAlignment w:val="baseline"/>
              <w:rPr>
                <w:rFonts w:ascii="Bookman Old Style" w:hAnsi="Bookman Old Style" w:cs="Arial"/>
                <w:bCs/>
                <w:iCs/>
                <w:color w:val="00B0F0"/>
                <w:sz w:val="22"/>
                <w:szCs w:val="22"/>
                <w:lang w:val="x-none" w:eastAsia="x-none"/>
              </w:rPr>
            </w:pPr>
            <w:r w:rsidRPr="00E60672">
              <w:rPr>
                <w:rFonts w:ascii="Bookman Old Style" w:hAnsi="Bookman Old Style" w:cs="Arial"/>
                <w:bCs/>
                <w:iCs/>
                <w:color w:val="00B0F0"/>
                <w:sz w:val="22"/>
                <w:szCs w:val="22"/>
                <w:lang w:val="x-none" w:eastAsia="x-none"/>
              </w:rPr>
              <w:t>CO</w:t>
            </w:r>
            <w:r w:rsidRPr="00E60672">
              <w:rPr>
                <w:rFonts w:ascii="Cambria Math" w:hAnsi="Cambria Math" w:cs="Cambria Math"/>
                <w:bCs/>
                <w:iCs/>
                <w:color w:val="00B0F0"/>
                <w:sz w:val="22"/>
                <w:szCs w:val="22"/>
                <w:lang w:val="x-none" w:eastAsia="x-none"/>
              </w:rPr>
              <w:t>₂</w:t>
            </w:r>
            <w:r w:rsidRPr="00E60672">
              <w:rPr>
                <w:rFonts w:ascii="Bookman Old Style" w:hAnsi="Bookman Old Style" w:cs="Arial"/>
                <w:bCs/>
                <w:iCs/>
                <w:color w:val="00B0F0"/>
                <w:sz w:val="22"/>
                <w:szCs w:val="22"/>
                <w:lang w:val="x-none" w:eastAsia="x-none"/>
              </w:rPr>
              <w:t xml:space="preserve"> + N</w:t>
            </w:r>
            <w:r w:rsidRPr="00E60672">
              <w:rPr>
                <w:rFonts w:ascii="Cambria Math" w:hAnsi="Cambria Math" w:cs="Cambria Math"/>
                <w:bCs/>
                <w:iCs/>
                <w:color w:val="00B0F0"/>
                <w:sz w:val="22"/>
                <w:szCs w:val="22"/>
                <w:lang w:val="x-none" w:eastAsia="x-none"/>
              </w:rPr>
              <w:t>₂</w:t>
            </w:r>
            <w:r w:rsidRPr="00E60672">
              <w:rPr>
                <w:rFonts w:ascii="Bookman Old Style" w:hAnsi="Bookman Old Style" w:cs="Arial"/>
                <w:bCs/>
                <w:iCs/>
                <w:color w:val="00B0F0"/>
                <w:sz w:val="22"/>
                <w:szCs w:val="22"/>
                <w:lang w:val="x-none" w:eastAsia="x-none"/>
              </w:rPr>
              <w:t xml:space="preserve"> (inertes totales) </w:t>
            </w:r>
          </w:p>
        </w:tc>
        <w:tc>
          <w:tcPr>
            <w:tcW w:w="1800" w:type="dxa"/>
            <w:vAlign w:val="center"/>
          </w:tcPr>
          <w:p w14:paraId="6B50642C" w14:textId="7F1E0AC1" w:rsidR="00E60672" w:rsidRPr="00E60672" w:rsidRDefault="00E60672" w:rsidP="00E60672">
            <w:pPr>
              <w:widowControl w:val="0"/>
              <w:adjustRightInd w:val="0"/>
              <w:ind w:left="0" w:right="55"/>
              <w:jc w:val="center"/>
              <w:textAlignment w:val="baseline"/>
              <w:rPr>
                <w:rFonts w:ascii="Bookman Old Style" w:hAnsi="Bookman Old Style" w:cs="Arial"/>
                <w:bCs/>
                <w:iCs/>
                <w:color w:val="00B0F0"/>
                <w:sz w:val="22"/>
                <w:szCs w:val="22"/>
                <w:lang w:val="x-none" w:eastAsia="x-none"/>
              </w:rPr>
            </w:pPr>
            <w:r w:rsidRPr="00E60672">
              <w:rPr>
                <w:rFonts w:ascii="Bookman Old Style" w:hAnsi="Bookman Old Style" w:cs="Arial"/>
                <w:bCs/>
                <w:iCs/>
                <w:color w:val="00B0F0"/>
                <w:sz w:val="22"/>
                <w:szCs w:val="22"/>
                <w:lang w:val="x-none" w:eastAsia="x-none"/>
              </w:rPr>
              <w:t>≤ 7</w:t>
            </w:r>
          </w:p>
        </w:tc>
        <w:tc>
          <w:tcPr>
            <w:tcW w:w="1587" w:type="dxa"/>
            <w:vAlign w:val="center"/>
          </w:tcPr>
          <w:p w14:paraId="061FD51D" w14:textId="3E8F925D" w:rsidR="00E60672" w:rsidRPr="00E60672" w:rsidRDefault="00E60672" w:rsidP="00E60672">
            <w:pPr>
              <w:widowControl w:val="0"/>
              <w:adjustRightInd w:val="0"/>
              <w:ind w:left="0" w:right="55"/>
              <w:jc w:val="center"/>
              <w:textAlignment w:val="baseline"/>
              <w:rPr>
                <w:rFonts w:ascii="Bookman Old Style" w:hAnsi="Bookman Old Style" w:cs="Arial"/>
                <w:bCs/>
                <w:iCs/>
                <w:color w:val="00B0F0"/>
                <w:sz w:val="22"/>
                <w:szCs w:val="22"/>
                <w:lang w:val="x-none" w:eastAsia="x-none"/>
              </w:rPr>
            </w:pPr>
            <w:r w:rsidRPr="00E60672">
              <w:rPr>
                <w:rFonts w:ascii="Bookman Old Style" w:hAnsi="Bookman Old Style" w:cs="Arial"/>
                <w:bCs/>
                <w:iCs/>
                <w:color w:val="00B0F0"/>
                <w:sz w:val="22"/>
                <w:szCs w:val="22"/>
                <w:lang w:val="x-none" w:eastAsia="x-none"/>
              </w:rPr>
              <w:t>% vol</w:t>
            </w:r>
          </w:p>
        </w:tc>
      </w:tr>
      <w:tr w:rsidR="004A2A29" w:rsidRPr="00C30CDD" w14:paraId="04034743" w14:textId="77777777" w:rsidTr="00D14D9E">
        <w:tc>
          <w:tcPr>
            <w:tcW w:w="5959" w:type="dxa"/>
            <w:vAlign w:val="center"/>
          </w:tcPr>
          <w:p w14:paraId="33871EAF" w14:textId="4A83CB7A" w:rsidR="004A2A29" w:rsidRPr="004A2A29" w:rsidRDefault="004A2A29" w:rsidP="004A2A29">
            <w:pPr>
              <w:widowControl w:val="0"/>
              <w:adjustRightInd w:val="0"/>
              <w:ind w:left="0" w:right="55"/>
              <w:textAlignment w:val="baseline"/>
              <w:rPr>
                <w:rFonts w:ascii="Bookman Old Style" w:hAnsi="Bookman Old Style" w:cs="Arial"/>
                <w:bCs/>
                <w:iCs/>
                <w:color w:val="00B0F0"/>
                <w:sz w:val="22"/>
                <w:szCs w:val="22"/>
                <w:lang w:val="x-none" w:eastAsia="x-none"/>
              </w:rPr>
            </w:pPr>
            <w:r>
              <w:rPr>
                <w:rFonts w:ascii="Bookman Old Style" w:hAnsi="Bookman Old Style" w:cs="Arial"/>
                <w:bCs/>
                <w:iCs/>
                <w:color w:val="00B0F0"/>
                <w:sz w:val="22"/>
                <w:szCs w:val="22"/>
                <w:lang w:val="x-none" w:eastAsia="x-none"/>
              </w:rPr>
              <w:t>CO</w:t>
            </w:r>
            <w:r>
              <w:rPr>
                <w:rFonts w:ascii="Bookman Old Style" w:hAnsi="Bookman Old Style" w:cs="Arial"/>
                <w:bCs/>
                <w:iCs/>
                <w:color w:val="00B0F0"/>
                <w:sz w:val="22"/>
                <w:szCs w:val="22"/>
                <w:vertAlign w:val="subscript"/>
                <w:lang w:val="x-none" w:eastAsia="x-none"/>
              </w:rPr>
              <w:t xml:space="preserve">2 </w:t>
            </w:r>
            <w:r>
              <w:rPr>
                <w:rFonts w:ascii="Bookman Old Style" w:hAnsi="Bookman Old Style" w:cs="Arial"/>
                <w:bCs/>
                <w:iCs/>
                <w:color w:val="00B0F0"/>
                <w:sz w:val="22"/>
                <w:szCs w:val="22"/>
                <w:lang w:val="x-none" w:eastAsia="x-none"/>
              </w:rPr>
              <w:t>en redes que conectan usuarios de GNV</w:t>
            </w:r>
          </w:p>
        </w:tc>
        <w:tc>
          <w:tcPr>
            <w:tcW w:w="1800" w:type="dxa"/>
            <w:vAlign w:val="center"/>
          </w:tcPr>
          <w:p w14:paraId="61B0DF43" w14:textId="1F9DDCE3" w:rsidR="004A2A29" w:rsidRPr="00E60672" w:rsidRDefault="004A2A29" w:rsidP="004A2A29">
            <w:pPr>
              <w:widowControl w:val="0"/>
              <w:adjustRightInd w:val="0"/>
              <w:ind w:left="0" w:right="55"/>
              <w:jc w:val="center"/>
              <w:textAlignment w:val="baseline"/>
              <w:rPr>
                <w:rFonts w:ascii="Bookman Old Style" w:hAnsi="Bookman Old Style" w:cs="Arial"/>
                <w:bCs/>
                <w:iCs/>
                <w:color w:val="00B0F0"/>
                <w:sz w:val="22"/>
                <w:szCs w:val="22"/>
                <w:lang w:val="x-none" w:eastAsia="x-none"/>
              </w:rPr>
            </w:pPr>
            <w:r w:rsidRPr="00E60672">
              <w:rPr>
                <w:rFonts w:ascii="Bookman Old Style" w:hAnsi="Bookman Old Style" w:cs="Arial"/>
                <w:bCs/>
                <w:iCs/>
                <w:color w:val="00B0F0"/>
                <w:sz w:val="22"/>
                <w:szCs w:val="22"/>
                <w:lang w:val="x-none" w:eastAsia="x-none"/>
              </w:rPr>
              <w:t xml:space="preserve">≤ </w:t>
            </w:r>
            <w:r>
              <w:rPr>
                <w:rFonts w:ascii="Bookman Old Style" w:hAnsi="Bookman Old Style" w:cs="Arial"/>
                <w:bCs/>
                <w:iCs/>
                <w:color w:val="00B0F0"/>
                <w:sz w:val="22"/>
                <w:szCs w:val="22"/>
                <w:lang w:val="x-none" w:eastAsia="x-none"/>
              </w:rPr>
              <w:t>3</w:t>
            </w:r>
          </w:p>
        </w:tc>
        <w:tc>
          <w:tcPr>
            <w:tcW w:w="1587" w:type="dxa"/>
            <w:vAlign w:val="center"/>
          </w:tcPr>
          <w:p w14:paraId="5971F650" w14:textId="001C7234" w:rsidR="004A2A29" w:rsidRPr="00E60672" w:rsidRDefault="004A2A29" w:rsidP="004A2A29">
            <w:pPr>
              <w:widowControl w:val="0"/>
              <w:adjustRightInd w:val="0"/>
              <w:ind w:left="0" w:right="55"/>
              <w:jc w:val="center"/>
              <w:textAlignment w:val="baseline"/>
              <w:rPr>
                <w:rFonts w:ascii="Bookman Old Style" w:hAnsi="Bookman Old Style" w:cs="Arial"/>
                <w:bCs/>
                <w:iCs/>
                <w:color w:val="00B0F0"/>
                <w:sz w:val="22"/>
                <w:szCs w:val="22"/>
                <w:lang w:val="x-none" w:eastAsia="x-none"/>
              </w:rPr>
            </w:pPr>
            <w:r w:rsidRPr="00E60672">
              <w:rPr>
                <w:rFonts w:ascii="Bookman Old Style" w:hAnsi="Bookman Old Style" w:cs="Arial"/>
                <w:bCs/>
                <w:iCs/>
                <w:color w:val="00B0F0"/>
                <w:sz w:val="22"/>
                <w:szCs w:val="22"/>
                <w:lang w:val="x-none" w:eastAsia="x-none"/>
              </w:rPr>
              <w:t xml:space="preserve">% </w:t>
            </w:r>
            <w:proofErr w:type="spellStart"/>
            <w:r w:rsidRPr="00E60672">
              <w:rPr>
                <w:rFonts w:ascii="Bookman Old Style" w:hAnsi="Bookman Old Style" w:cs="Arial"/>
                <w:bCs/>
                <w:iCs/>
                <w:color w:val="00B0F0"/>
                <w:sz w:val="22"/>
                <w:szCs w:val="22"/>
                <w:lang w:val="x-none" w:eastAsia="x-none"/>
              </w:rPr>
              <w:t>vol</w:t>
            </w:r>
            <w:proofErr w:type="spellEnd"/>
          </w:p>
        </w:tc>
      </w:tr>
      <w:tr w:rsidR="004A2A29" w:rsidRPr="00C30CDD" w14:paraId="1F6201CE" w14:textId="77777777" w:rsidTr="00D14D9E">
        <w:tc>
          <w:tcPr>
            <w:tcW w:w="5959" w:type="dxa"/>
            <w:vAlign w:val="center"/>
          </w:tcPr>
          <w:p w14:paraId="1E9535A1" w14:textId="24EEC431" w:rsidR="004A2A29" w:rsidRPr="00E60672" w:rsidRDefault="004A2A29" w:rsidP="004A2A29">
            <w:pPr>
              <w:widowControl w:val="0"/>
              <w:adjustRightInd w:val="0"/>
              <w:ind w:left="0" w:right="55"/>
              <w:textAlignment w:val="baseline"/>
              <w:rPr>
                <w:rFonts w:ascii="Bookman Old Style" w:hAnsi="Bookman Old Style" w:cs="Arial"/>
                <w:bCs/>
                <w:iCs/>
                <w:color w:val="00B0F0"/>
                <w:sz w:val="22"/>
                <w:szCs w:val="22"/>
                <w:lang w:val="x-none" w:eastAsia="x-none"/>
              </w:rPr>
            </w:pPr>
            <w:r w:rsidRPr="00E60672">
              <w:rPr>
                <w:rFonts w:ascii="Bookman Old Style" w:hAnsi="Bookman Old Style" w:cs="Arial"/>
                <w:bCs/>
                <w:iCs/>
                <w:color w:val="00B0F0"/>
                <w:sz w:val="22"/>
                <w:szCs w:val="22"/>
                <w:lang w:val="x-none" w:eastAsia="x-none"/>
              </w:rPr>
              <w:t>Oxígeno (O</w:t>
            </w:r>
            <w:r w:rsidRPr="00E60672">
              <w:rPr>
                <w:rFonts w:ascii="Cambria Math" w:hAnsi="Cambria Math" w:cs="Cambria Math"/>
                <w:bCs/>
                <w:iCs/>
                <w:color w:val="00B0F0"/>
                <w:sz w:val="22"/>
                <w:szCs w:val="22"/>
                <w:lang w:val="x-none" w:eastAsia="x-none"/>
              </w:rPr>
              <w:t>₂</w:t>
            </w:r>
            <w:r w:rsidRPr="00E60672">
              <w:rPr>
                <w:rFonts w:ascii="Bookman Old Style" w:hAnsi="Bookman Old Style" w:cs="Arial"/>
                <w:bCs/>
                <w:iCs/>
                <w:color w:val="00B0F0"/>
                <w:sz w:val="22"/>
                <w:szCs w:val="22"/>
                <w:lang w:val="x-none" w:eastAsia="x-none"/>
              </w:rPr>
              <w:t>) — redes PE</w:t>
            </w:r>
          </w:p>
        </w:tc>
        <w:tc>
          <w:tcPr>
            <w:tcW w:w="1800" w:type="dxa"/>
            <w:vAlign w:val="center"/>
          </w:tcPr>
          <w:p w14:paraId="5D372C44" w14:textId="76E94D6F" w:rsidR="004A2A29" w:rsidRPr="00E60672" w:rsidRDefault="004A2A29" w:rsidP="004A2A29">
            <w:pPr>
              <w:widowControl w:val="0"/>
              <w:adjustRightInd w:val="0"/>
              <w:ind w:left="0" w:right="55"/>
              <w:jc w:val="center"/>
              <w:textAlignment w:val="baseline"/>
              <w:rPr>
                <w:rFonts w:ascii="Bookman Old Style" w:hAnsi="Bookman Old Style" w:cs="Arial"/>
                <w:bCs/>
                <w:iCs/>
                <w:color w:val="00B0F0"/>
                <w:sz w:val="22"/>
                <w:szCs w:val="22"/>
                <w:lang w:val="x-none" w:eastAsia="x-none"/>
              </w:rPr>
            </w:pPr>
            <w:r w:rsidRPr="00E60672">
              <w:rPr>
                <w:rFonts w:ascii="Bookman Old Style" w:hAnsi="Bookman Old Style" w:cs="Arial"/>
                <w:bCs/>
                <w:iCs/>
                <w:color w:val="00B0F0"/>
                <w:sz w:val="22"/>
                <w:szCs w:val="22"/>
                <w:lang w:val="x-none" w:eastAsia="x-none"/>
              </w:rPr>
              <w:t>≤ 1,0</w:t>
            </w:r>
          </w:p>
        </w:tc>
        <w:tc>
          <w:tcPr>
            <w:tcW w:w="1587" w:type="dxa"/>
            <w:vAlign w:val="center"/>
          </w:tcPr>
          <w:p w14:paraId="28AA112F" w14:textId="6F4CA005" w:rsidR="004A2A29" w:rsidRPr="00E60672" w:rsidRDefault="004A2A29" w:rsidP="004A2A29">
            <w:pPr>
              <w:widowControl w:val="0"/>
              <w:adjustRightInd w:val="0"/>
              <w:ind w:left="0" w:right="55"/>
              <w:jc w:val="center"/>
              <w:textAlignment w:val="baseline"/>
              <w:rPr>
                <w:rFonts w:ascii="Bookman Old Style" w:hAnsi="Bookman Old Style" w:cs="Arial"/>
                <w:bCs/>
                <w:iCs/>
                <w:color w:val="00B0F0"/>
                <w:sz w:val="22"/>
                <w:szCs w:val="22"/>
                <w:lang w:val="x-none" w:eastAsia="x-none"/>
              </w:rPr>
            </w:pPr>
            <w:r w:rsidRPr="00E60672">
              <w:rPr>
                <w:rFonts w:ascii="Bookman Old Style" w:hAnsi="Bookman Old Style" w:cs="Arial"/>
                <w:bCs/>
                <w:iCs/>
                <w:color w:val="00B0F0"/>
                <w:sz w:val="22"/>
                <w:szCs w:val="22"/>
                <w:lang w:val="x-none" w:eastAsia="x-none"/>
              </w:rPr>
              <w:t>% mol</w:t>
            </w:r>
          </w:p>
        </w:tc>
      </w:tr>
      <w:tr w:rsidR="004A2A29" w:rsidRPr="00C30CDD" w14:paraId="1558A123" w14:textId="77777777" w:rsidTr="00D14D9E">
        <w:tc>
          <w:tcPr>
            <w:tcW w:w="5959" w:type="dxa"/>
            <w:vAlign w:val="center"/>
          </w:tcPr>
          <w:p w14:paraId="45C53467" w14:textId="69A3D407" w:rsidR="004A2A29" w:rsidRPr="00E60672" w:rsidRDefault="004A2A29" w:rsidP="004A2A29">
            <w:pPr>
              <w:widowControl w:val="0"/>
              <w:adjustRightInd w:val="0"/>
              <w:ind w:left="0" w:right="55"/>
              <w:textAlignment w:val="baseline"/>
              <w:rPr>
                <w:rFonts w:ascii="Bookman Old Style" w:hAnsi="Bookman Old Style" w:cs="Arial"/>
                <w:bCs/>
                <w:iCs/>
                <w:color w:val="00B0F0"/>
                <w:sz w:val="22"/>
                <w:szCs w:val="22"/>
                <w:lang w:val="x-none" w:eastAsia="x-none"/>
              </w:rPr>
            </w:pPr>
            <w:r w:rsidRPr="00E60672">
              <w:rPr>
                <w:rFonts w:ascii="Bookman Old Style" w:hAnsi="Bookman Old Style" w:cs="Arial"/>
                <w:bCs/>
                <w:iCs/>
                <w:color w:val="00B0F0"/>
                <w:sz w:val="22"/>
                <w:szCs w:val="22"/>
                <w:lang w:val="x-none" w:eastAsia="x-none"/>
              </w:rPr>
              <w:t>Oxígeno (O</w:t>
            </w:r>
            <w:r w:rsidRPr="00E60672">
              <w:rPr>
                <w:rFonts w:ascii="Cambria Math" w:hAnsi="Cambria Math" w:cs="Cambria Math"/>
                <w:bCs/>
                <w:iCs/>
                <w:color w:val="00B0F0"/>
                <w:sz w:val="22"/>
                <w:szCs w:val="22"/>
                <w:lang w:val="x-none" w:eastAsia="x-none"/>
              </w:rPr>
              <w:t>₂</w:t>
            </w:r>
            <w:r w:rsidRPr="00E60672">
              <w:rPr>
                <w:rFonts w:ascii="Bookman Old Style" w:hAnsi="Bookman Old Style" w:cs="Arial"/>
                <w:bCs/>
                <w:iCs/>
                <w:color w:val="00B0F0"/>
                <w:sz w:val="22"/>
                <w:szCs w:val="22"/>
                <w:lang w:val="x-none" w:eastAsia="x-none"/>
              </w:rPr>
              <w:t>) — redes acero</w:t>
            </w:r>
          </w:p>
        </w:tc>
        <w:tc>
          <w:tcPr>
            <w:tcW w:w="1800" w:type="dxa"/>
            <w:vAlign w:val="center"/>
          </w:tcPr>
          <w:p w14:paraId="397831C1" w14:textId="4D0A0641" w:rsidR="004A2A29" w:rsidRPr="00E60672" w:rsidRDefault="004A2A29" w:rsidP="004A2A29">
            <w:pPr>
              <w:widowControl w:val="0"/>
              <w:adjustRightInd w:val="0"/>
              <w:ind w:left="0" w:right="55"/>
              <w:jc w:val="center"/>
              <w:textAlignment w:val="baseline"/>
              <w:rPr>
                <w:rFonts w:ascii="Bookman Old Style" w:hAnsi="Bookman Old Style" w:cs="Arial"/>
                <w:bCs/>
                <w:iCs/>
                <w:color w:val="00B0F0"/>
                <w:sz w:val="22"/>
                <w:szCs w:val="22"/>
                <w:lang w:val="x-none" w:eastAsia="x-none"/>
              </w:rPr>
            </w:pPr>
            <w:r w:rsidRPr="00E60672">
              <w:rPr>
                <w:rFonts w:ascii="Bookman Old Style" w:hAnsi="Bookman Old Style" w:cs="Arial"/>
                <w:bCs/>
                <w:iCs/>
                <w:color w:val="00B0F0"/>
                <w:sz w:val="22"/>
                <w:szCs w:val="22"/>
                <w:lang w:val="x-none" w:eastAsia="x-none"/>
              </w:rPr>
              <w:t>≤ 0,5</w:t>
            </w:r>
          </w:p>
        </w:tc>
        <w:tc>
          <w:tcPr>
            <w:tcW w:w="1587" w:type="dxa"/>
            <w:vAlign w:val="center"/>
          </w:tcPr>
          <w:p w14:paraId="531986E3" w14:textId="149ED32B" w:rsidR="004A2A29" w:rsidRPr="00E60672" w:rsidRDefault="004A2A29" w:rsidP="004A2A29">
            <w:pPr>
              <w:widowControl w:val="0"/>
              <w:adjustRightInd w:val="0"/>
              <w:ind w:left="0" w:right="55"/>
              <w:jc w:val="center"/>
              <w:textAlignment w:val="baseline"/>
              <w:rPr>
                <w:rFonts w:ascii="Bookman Old Style" w:hAnsi="Bookman Old Style" w:cs="Arial"/>
                <w:bCs/>
                <w:iCs/>
                <w:color w:val="00B0F0"/>
                <w:sz w:val="22"/>
                <w:szCs w:val="22"/>
                <w:lang w:val="x-none" w:eastAsia="x-none"/>
              </w:rPr>
            </w:pPr>
            <w:r w:rsidRPr="00E60672">
              <w:rPr>
                <w:rFonts w:ascii="Bookman Old Style" w:hAnsi="Bookman Old Style" w:cs="Arial"/>
                <w:bCs/>
                <w:iCs/>
                <w:color w:val="00B0F0"/>
                <w:sz w:val="22"/>
                <w:szCs w:val="22"/>
                <w:lang w:val="x-none" w:eastAsia="x-none"/>
              </w:rPr>
              <w:t>% mol</w:t>
            </w:r>
          </w:p>
        </w:tc>
      </w:tr>
      <w:tr w:rsidR="004A2A29" w:rsidRPr="00C30CDD" w14:paraId="1C1E2AE9" w14:textId="77777777" w:rsidTr="00D14D9E">
        <w:tc>
          <w:tcPr>
            <w:tcW w:w="5959" w:type="dxa"/>
            <w:vAlign w:val="center"/>
          </w:tcPr>
          <w:p w14:paraId="617C1D1B" w14:textId="2C17CD26" w:rsidR="004A2A29" w:rsidRPr="00E60672" w:rsidRDefault="004A2A29" w:rsidP="004A2A29">
            <w:pPr>
              <w:widowControl w:val="0"/>
              <w:adjustRightInd w:val="0"/>
              <w:ind w:left="0" w:right="55"/>
              <w:textAlignment w:val="baseline"/>
              <w:rPr>
                <w:rFonts w:ascii="Bookman Old Style" w:hAnsi="Bookman Old Style" w:cs="Arial"/>
                <w:bCs/>
                <w:iCs/>
                <w:color w:val="00B0F0"/>
                <w:sz w:val="22"/>
                <w:szCs w:val="22"/>
                <w:lang w:val="x-none" w:eastAsia="x-none"/>
              </w:rPr>
            </w:pPr>
            <w:r w:rsidRPr="00E60672">
              <w:rPr>
                <w:rFonts w:ascii="Bookman Old Style" w:hAnsi="Bookman Old Style" w:cs="Arial"/>
                <w:bCs/>
                <w:iCs/>
                <w:color w:val="00B0F0"/>
                <w:sz w:val="22"/>
                <w:szCs w:val="22"/>
                <w:lang w:val="x-none" w:eastAsia="x-none"/>
              </w:rPr>
              <w:t>Punto de rocío de agua</w:t>
            </w:r>
          </w:p>
        </w:tc>
        <w:tc>
          <w:tcPr>
            <w:tcW w:w="1800" w:type="dxa"/>
            <w:vAlign w:val="center"/>
          </w:tcPr>
          <w:p w14:paraId="717588F2" w14:textId="2825EAF2" w:rsidR="004A2A29" w:rsidRPr="00E60672" w:rsidRDefault="004A2A29" w:rsidP="004A2A29">
            <w:pPr>
              <w:widowControl w:val="0"/>
              <w:adjustRightInd w:val="0"/>
              <w:ind w:left="0" w:right="55"/>
              <w:jc w:val="center"/>
              <w:textAlignment w:val="baseline"/>
              <w:rPr>
                <w:rFonts w:ascii="Bookman Old Style" w:hAnsi="Bookman Old Style" w:cs="Arial"/>
                <w:bCs/>
                <w:iCs/>
                <w:color w:val="00B0F0"/>
                <w:sz w:val="22"/>
                <w:szCs w:val="22"/>
                <w:lang w:val="x-none" w:eastAsia="x-none"/>
              </w:rPr>
            </w:pPr>
            <w:r w:rsidRPr="00E60672">
              <w:rPr>
                <w:rFonts w:ascii="Bookman Old Style" w:hAnsi="Bookman Old Style" w:cs="Arial"/>
                <w:bCs/>
                <w:iCs/>
                <w:color w:val="00B0F0"/>
                <w:sz w:val="22"/>
                <w:szCs w:val="22"/>
                <w:lang w:val="x-none" w:eastAsia="x-none"/>
              </w:rPr>
              <w:t>&lt; 7,2</w:t>
            </w:r>
          </w:p>
        </w:tc>
        <w:tc>
          <w:tcPr>
            <w:tcW w:w="1587" w:type="dxa"/>
            <w:vAlign w:val="center"/>
          </w:tcPr>
          <w:p w14:paraId="45139A95" w14:textId="51B30BF9" w:rsidR="004A2A29" w:rsidRPr="00E60672" w:rsidRDefault="004A2A29" w:rsidP="004A2A29">
            <w:pPr>
              <w:widowControl w:val="0"/>
              <w:adjustRightInd w:val="0"/>
              <w:ind w:left="0" w:right="55"/>
              <w:jc w:val="center"/>
              <w:textAlignment w:val="baseline"/>
              <w:rPr>
                <w:rFonts w:ascii="Bookman Old Style" w:hAnsi="Bookman Old Style" w:cs="Arial"/>
                <w:bCs/>
                <w:iCs/>
                <w:color w:val="00B0F0"/>
                <w:sz w:val="22"/>
                <w:szCs w:val="22"/>
                <w:lang w:val="x-none" w:eastAsia="x-none"/>
              </w:rPr>
            </w:pPr>
            <w:r w:rsidRPr="00E60672">
              <w:rPr>
                <w:rFonts w:ascii="Bookman Old Style" w:hAnsi="Bookman Old Style" w:cs="Arial"/>
                <w:bCs/>
                <w:iCs/>
                <w:color w:val="00B0F0"/>
                <w:sz w:val="22"/>
                <w:szCs w:val="22"/>
                <w:lang w:val="x-none" w:eastAsia="x-none"/>
              </w:rPr>
              <w:t>°C</w:t>
            </w:r>
          </w:p>
        </w:tc>
      </w:tr>
      <w:tr w:rsidR="004A2A29" w:rsidRPr="00C30CDD" w14:paraId="7736F385" w14:textId="77777777" w:rsidTr="00D14D9E">
        <w:tc>
          <w:tcPr>
            <w:tcW w:w="5959" w:type="dxa"/>
            <w:vAlign w:val="center"/>
          </w:tcPr>
          <w:p w14:paraId="3684040A" w14:textId="5CDF22ED" w:rsidR="004A2A29" w:rsidRPr="00E60672" w:rsidRDefault="004A2A29" w:rsidP="004A2A29">
            <w:pPr>
              <w:widowControl w:val="0"/>
              <w:adjustRightInd w:val="0"/>
              <w:ind w:left="0" w:right="55"/>
              <w:textAlignment w:val="baseline"/>
              <w:rPr>
                <w:rFonts w:ascii="Bookman Old Style" w:hAnsi="Bookman Old Style" w:cs="Arial"/>
                <w:bCs/>
                <w:iCs/>
                <w:color w:val="00B0F0"/>
                <w:sz w:val="22"/>
                <w:szCs w:val="22"/>
                <w:lang w:val="x-none" w:eastAsia="x-none"/>
              </w:rPr>
            </w:pPr>
            <w:r w:rsidRPr="00E60672">
              <w:rPr>
                <w:rFonts w:ascii="Bookman Old Style" w:hAnsi="Bookman Old Style" w:cs="Arial"/>
                <w:bCs/>
                <w:iCs/>
                <w:color w:val="00B0F0"/>
                <w:sz w:val="22"/>
                <w:szCs w:val="22"/>
                <w:lang w:val="x-none" w:eastAsia="x-none"/>
              </w:rPr>
              <w:t>Siloxanos totales (como Si)</w:t>
            </w:r>
          </w:p>
        </w:tc>
        <w:tc>
          <w:tcPr>
            <w:tcW w:w="1800" w:type="dxa"/>
            <w:vAlign w:val="center"/>
          </w:tcPr>
          <w:p w14:paraId="019BD5F1" w14:textId="774BC545" w:rsidR="004A2A29" w:rsidRPr="00E60672" w:rsidRDefault="004A2A29" w:rsidP="004A2A29">
            <w:pPr>
              <w:widowControl w:val="0"/>
              <w:adjustRightInd w:val="0"/>
              <w:ind w:left="0" w:right="55"/>
              <w:jc w:val="center"/>
              <w:textAlignment w:val="baseline"/>
              <w:rPr>
                <w:rFonts w:ascii="Bookman Old Style" w:hAnsi="Bookman Old Style" w:cs="Arial"/>
                <w:bCs/>
                <w:iCs/>
                <w:color w:val="00B0F0"/>
                <w:sz w:val="22"/>
                <w:szCs w:val="22"/>
                <w:lang w:val="x-none" w:eastAsia="x-none"/>
              </w:rPr>
            </w:pPr>
            <w:r w:rsidRPr="00E60672">
              <w:rPr>
                <w:rFonts w:ascii="Bookman Old Style" w:hAnsi="Bookman Old Style" w:cs="Arial"/>
                <w:bCs/>
                <w:iCs/>
                <w:color w:val="00B0F0"/>
                <w:sz w:val="22"/>
                <w:szCs w:val="22"/>
                <w:lang w:val="x-none" w:eastAsia="x-none"/>
              </w:rPr>
              <w:t>≤ 0,5</w:t>
            </w:r>
          </w:p>
        </w:tc>
        <w:tc>
          <w:tcPr>
            <w:tcW w:w="1587" w:type="dxa"/>
            <w:vAlign w:val="center"/>
          </w:tcPr>
          <w:p w14:paraId="526B3E04" w14:textId="30DBECD7" w:rsidR="004A2A29" w:rsidRPr="00E60672" w:rsidRDefault="004A2A29" w:rsidP="004A2A29">
            <w:pPr>
              <w:widowControl w:val="0"/>
              <w:adjustRightInd w:val="0"/>
              <w:ind w:left="0" w:right="55"/>
              <w:jc w:val="center"/>
              <w:textAlignment w:val="baseline"/>
              <w:rPr>
                <w:rFonts w:ascii="Bookman Old Style" w:hAnsi="Bookman Old Style" w:cs="Arial"/>
                <w:bCs/>
                <w:iCs/>
                <w:color w:val="00B0F0"/>
                <w:sz w:val="22"/>
                <w:szCs w:val="22"/>
                <w:lang w:val="x-none" w:eastAsia="x-none"/>
              </w:rPr>
            </w:pPr>
            <w:r w:rsidRPr="00E60672">
              <w:rPr>
                <w:rFonts w:ascii="Bookman Old Style" w:hAnsi="Bookman Old Style" w:cs="Arial"/>
                <w:bCs/>
                <w:iCs/>
                <w:color w:val="00B0F0"/>
                <w:sz w:val="22"/>
                <w:szCs w:val="22"/>
                <w:lang w:val="x-none" w:eastAsia="x-none"/>
              </w:rPr>
              <w:t>mg Si/m³</w:t>
            </w:r>
          </w:p>
        </w:tc>
      </w:tr>
      <w:tr w:rsidR="004A2A29" w:rsidRPr="00C30CDD" w14:paraId="4D5D1FEC" w14:textId="77777777" w:rsidTr="00D14D9E">
        <w:tc>
          <w:tcPr>
            <w:tcW w:w="5959" w:type="dxa"/>
            <w:vAlign w:val="center"/>
          </w:tcPr>
          <w:p w14:paraId="402AFD52" w14:textId="0019C8DB" w:rsidR="004A2A29" w:rsidRPr="00E60672" w:rsidRDefault="004A2A29" w:rsidP="004A2A29">
            <w:pPr>
              <w:widowControl w:val="0"/>
              <w:adjustRightInd w:val="0"/>
              <w:ind w:left="0" w:right="55"/>
              <w:textAlignment w:val="baseline"/>
              <w:rPr>
                <w:rFonts w:ascii="Bookman Old Style" w:hAnsi="Bookman Old Style" w:cs="Arial"/>
                <w:bCs/>
                <w:iCs/>
                <w:color w:val="00B0F0"/>
                <w:sz w:val="22"/>
                <w:szCs w:val="22"/>
                <w:lang w:val="x-none" w:eastAsia="x-none"/>
              </w:rPr>
            </w:pPr>
            <w:r w:rsidRPr="00E60672">
              <w:rPr>
                <w:rFonts w:ascii="Bookman Old Style" w:hAnsi="Bookman Old Style" w:cs="Arial"/>
                <w:bCs/>
                <w:iCs/>
                <w:color w:val="00B0F0"/>
                <w:sz w:val="22"/>
                <w:szCs w:val="22"/>
                <w:lang w:val="x-none" w:eastAsia="x-none"/>
              </w:rPr>
              <w:t>Amoníaco (NH</w:t>
            </w:r>
            <w:r w:rsidRPr="00E60672">
              <w:rPr>
                <w:rFonts w:ascii="Cambria Math" w:hAnsi="Cambria Math" w:cs="Cambria Math"/>
                <w:bCs/>
                <w:iCs/>
                <w:color w:val="00B0F0"/>
                <w:sz w:val="22"/>
                <w:szCs w:val="22"/>
                <w:lang w:val="x-none" w:eastAsia="x-none"/>
              </w:rPr>
              <w:t>₃</w:t>
            </w:r>
            <w:r w:rsidRPr="00E60672">
              <w:rPr>
                <w:rFonts w:ascii="Bookman Old Style" w:hAnsi="Bookman Old Style" w:cs="Arial"/>
                <w:bCs/>
                <w:iCs/>
                <w:color w:val="00B0F0"/>
                <w:sz w:val="22"/>
                <w:szCs w:val="22"/>
                <w:lang w:val="x-none" w:eastAsia="x-none"/>
              </w:rPr>
              <w:t>)</w:t>
            </w:r>
          </w:p>
        </w:tc>
        <w:tc>
          <w:tcPr>
            <w:tcW w:w="1800" w:type="dxa"/>
            <w:vAlign w:val="center"/>
          </w:tcPr>
          <w:p w14:paraId="4C450B81" w14:textId="783B1761" w:rsidR="004A2A29" w:rsidRPr="00E60672" w:rsidRDefault="004A2A29" w:rsidP="004A2A29">
            <w:pPr>
              <w:widowControl w:val="0"/>
              <w:adjustRightInd w:val="0"/>
              <w:ind w:left="0" w:right="55"/>
              <w:jc w:val="center"/>
              <w:textAlignment w:val="baseline"/>
              <w:rPr>
                <w:rFonts w:ascii="Bookman Old Style" w:hAnsi="Bookman Old Style" w:cs="Arial"/>
                <w:bCs/>
                <w:iCs/>
                <w:color w:val="00B0F0"/>
                <w:sz w:val="22"/>
                <w:szCs w:val="22"/>
                <w:lang w:val="x-none" w:eastAsia="x-none"/>
              </w:rPr>
            </w:pPr>
            <w:r w:rsidRPr="00E60672">
              <w:rPr>
                <w:rFonts w:ascii="Bookman Old Style" w:hAnsi="Bookman Old Style" w:cs="Arial"/>
                <w:bCs/>
                <w:iCs/>
                <w:color w:val="00B0F0"/>
                <w:sz w:val="22"/>
                <w:szCs w:val="22"/>
                <w:lang w:val="x-none" w:eastAsia="x-none"/>
              </w:rPr>
              <w:t>≤ 10</w:t>
            </w:r>
          </w:p>
        </w:tc>
        <w:tc>
          <w:tcPr>
            <w:tcW w:w="1587" w:type="dxa"/>
            <w:vAlign w:val="center"/>
          </w:tcPr>
          <w:p w14:paraId="0FD7301A" w14:textId="0DFCC952" w:rsidR="004A2A29" w:rsidRPr="00E60672" w:rsidRDefault="004A2A29" w:rsidP="004A2A29">
            <w:pPr>
              <w:widowControl w:val="0"/>
              <w:adjustRightInd w:val="0"/>
              <w:ind w:left="0" w:right="55"/>
              <w:jc w:val="center"/>
              <w:textAlignment w:val="baseline"/>
              <w:rPr>
                <w:rFonts w:ascii="Bookman Old Style" w:hAnsi="Bookman Old Style" w:cs="Arial"/>
                <w:bCs/>
                <w:iCs/>
                <w:color w:val="00B0F0"/>
                <w:sz w:val="22"/>
                <w:szCs w:val="22"/>
                <w:lang w:val="x-none" w:eastAsia="x-none"/>
              </w:rPr>
            </w:pPr>
            <w:r w:rsidRPr="00E60672">
              <w:rPr>
                <w:rFonts w:ascii="Bookman Old Style" w:hAnsi="Bookman Old Style" w:cs="Arial"/>
                <w:bCs/>
                <w:iCs/>
                <w:color w:val="00B0F0"/>
                <w:sz w:val="22"/>
                <w:szCs w:val="22"/>
                <w:lang w:val="x-none" w:eastAsia="x-none"/>
              </w:rPr>
              <w:t>mg/m³</w:t>
            </w:r>
          </w:p>
        </w:tc>
      </w:tr>
      <w:tr w:rsidR="004A2A29" w:rsidRPr="00C30CDD" w14:paraId="2E1F1C29" w14:textId="77777777" w:rsidTr="00D14D9E">
        <w:tc>
          <w:tcPr>
            <w:tcW w:w="5959" w:type="dxa"/>
            <w:vAlign w:val="center"/>
          </w:tcPr>
          <w:p w14:paraId="5E41D1A6" w14:textId="35C41140" w:rsidR="004A2A29" w:rsidRPr="00E60672" w:rsidRDefault="004A2A29" w:rsidP="004A2A29">
            <w:pPr>
              <w:widowControl w:val="0"/>
              <w:adjustRightInd w:val="0"/>
              <w:ind w:left="0" w:right="55"/>
              <w:textAlignment w:val="baseline"/>
              <w:rPr>
                <w:rFonts w:ascii="Bookman Old Style" w:hAnsi="Bookman Old Style" w:cs="Arial"/>
                <w:bCs/>
                <w:iCs/>
                <w:color w:val="00B0F0"/>
                <w:sz w:val="22"/>
                <w:szCs w:val="22"/>
                <w:lang w:val="x-none" w:eastAsia="x-none"/>
              </w:rPr>
            </w:pPr>
            <w:r w:rsidRPr="00E60672">
              <w:rPr>
                <w:rFonts w:ascii="Bookman Old Style" w:hAnsi="Bookman Old Style" w:cs="Arial"/>
                <w:bCs/>
                <w:iCs/>
                <w:color w:val="00B0F0"/>
                <w:sz w:val="22"/>
                <w:szCs w:val="22"/>
                <w:lang w:val="x-none" w:eastAsia="x-none"/>
              </w:rPr>
              <w:t>Monóxido de carbono (CO)</w:t>
            </w:r>
          </w:p>
        </w:tc>
        <w:tc>
          <w:tcPr>
            <w:tcW w:w="1800" w:type="dxa"/>
            <w:vAlign w:val="center"/>
          </w:tcPr>
          <w:p w14:paraId="1E14C3C5" w14:textId="3DD6A283" w:rsidR="004A2A29" w:rsidRPr="00E60672" w:rsidRDefault="004A2A29" w:rsidP="004A2A29">
            <w:pPr>
              <w:widowControl w:val="0"/>
              <w:adjustRightInd w:val="0"/>
              <w:ind w:left="0" w:right="55"/>
              <w:jc w:val="center"/>
              <w:textAlignment w:val="baseline"/>
              <w:rPr>
                <w:rFonts w:ascii="Bookman Old Style" w:hAnsi="Bookman Old Style" w:cs="Arial"/>
                <w:bCs/>
                <w:iCs/>
                <w:color w:val="00B0F0"/>
                <w:sz w:val="22"/>
                <w:szCs w:val="22"/>
                <w:lang w:val="x-none" w:eastAsia="x-none"/>
              </w:rPr>
            </w:pPr>
            <w:r w:rsidRPr="00E60672">
              <w:rPr>
                <w:rFonts w:ascii="Bookman Old Style" w:hAnsi="Bookman Old Style" w:cs="Arial"/>
                <w:bCs/>
                <w:iCs/>
                <w:color w:val="00B0F0"/>
                <w:sz w:val="22"/>
                <w:szCs w:val="22"/>
                <w:lang w:val="x-none" w:eastAsia="x-none"/>
              </w:rPr>
              <w:t>≤ 0,1</w:t>
            </w:r>
          </w:p>
        </w:tc>
        <w:tc>
          <w:tcPr>
            <w:tcW w:w="1587" w:type="dxa"/>
            <w:vAlign w:val="center"/>
          </w:tcPr>
          <w:p w14:paraId="1DA716B7" w14:textId="6E254265" w:rsidR="004A2A29" w:rsidRPr="00E60672" w:rsidRDefault="004A2A29" w:rsidP="004A2A29">
            <w:pPr>
              <w:widowControl w:val="0"/>
              <w:adjustRightInd w:val="0"/>
              <w:ind w:left="0" w:right="55"/>
              <w:jc w:val="center"/>
              <w:textAlignment w:val="baseline"/>
              <w:rPr>
                <w:rFonts w:ascii="Bookman Old Style" w:hAnsi="Bookman Old Style" w:cs="Arial"/>
                <w:bCs/>
                <w:iCs/>
                <w:color w:val="00B0F0"/>
                <w:sz w:val="22"/>
                <w:szCs w:val="22"/>
                <w:lang w:val="x-none" w:eastAsia="x-none"/>
              </w:rPr>
            </w:pPr>
            <w:r w:rsidRPr="00E60672">
              <w:rPr>
                <w:rFonts w:ascii="Bookman Old Style" w:hAnsi="Bookman Old Style" w:cs="Arial"/>
                <w:bCs/>
                <w:iCs/>
                <w:color w:val="00B0F0"/>
                <w:sz w:val="22"/>
                <w:szCs w:val="22"/>
                <w:lang w:val="x-none" w:eastAsia="x-none"/>
              </w:rPr>
              <w:t>% mol</w:t>
            </w:r>
          </w:p>
        </w:tc>
      </w:tr>
      <w:tr w:rsidR="004A2A29" w:rsidRPr="00C30CDD" w14:paraId="7164DEB7" w14:textId="77777777" w:rsidTr="00D14D9E">
        <w:tc>
          <w:tcPr>
            <w:tcW w:w="5959" w:type="dxa"/>
            <w:vAlign w:val="center"/>
          </w:tcPr>
          <w:p w14:paraId="5ED805BB" w14:textId="26710F7C" w:rsidR="004A2A29" w:rsidRPr="00E60672" w:rsidRDefault="004A2A29" w:rsidP="004A2A29">
            <w:pPr>
              <w:widowControl w:val="0"/>
              <w:adjustRightInd w:val="0"/>
              <w:ind w:left="0" w:right="55"/>
              <w:textAlignment w:val="baseline"/>
              <w:rPr>
                <w:rFonts w:ascii="Bookman Old Style" w:hAnsi="Bookman Old Style" w:cs="Arial"/>
                <w:bCs/>
                <w:iCs/>
                <w:color w:val="00B0F0"/>
                <w:sz w:val="22"/>
                <w:szCs w:val="22"/>
                <w:lang w:val="x-none" w:eastAsia="x-none"/>
              </w:rPr>
            </w:pPr>
            <w:r w:rsidRPr="00E60672">
              <w:rPr>
                <w:rFonts w:ascii="Bookman Old Style" w:hAnsi="Bookman Old Style" w:cs="Arial"/>
                <w:bCs/>
                <w:iCs/>
                <w:color w:val="00B0F0"/>
                <w:sz w:val="22"/>
                <w:szCs w:val="22"/>
                <w:lang w:val="x-none" w:eastAsia="x-none"/>
              </w:rPr>
              <w:t>Aminas</w:t>
            </w:r>
          </w:p>
        </w:tc>
        <w:tc>
          <w:tcPr>
            <w:tcW w:w="1800" w:type="dxa"/>
            <w:vAlign w:val="center"/>
          </w:tcPr>
          <w:p w14:paraId="2060C0F6" w14:textId="5A6BC603" w:rsidR="004A2A29" w:rsidRPr="00E60672" w:rsidRDefault="004A2A29" w:rsidP="004A2A29">
            <w:pPr>
              <w:widowControl w:val="0"/>
              <w:adjustRightInd w:val="0"/>
              <w:ind w:left="0" w:right="55"/>
              <w:jc w:val="center"/>
              <w:textAlignment w:val="baseline"/>
              <w:rPr>
                <w:rFonts w:ascii="Bookman Old Style" w:hAnsi="Bookman Old Style" w:cs="Arial"/>
                <w:bCs/>
                <w:iCs/>
                <w:color w:val="00B0F0"/>
                <w:sz w:val="22"/>
                <w:szCs w:val="22"/>
                <w:lang w:val="x-none" w:eastAsia="x-none"/>
              </w:rPr>
            </w:pPr>
            <w:r w:rsidRPr="00E60672">
              <w:rPr>
                <w:rFonts w:ascii="Bookman Old Style" w:hAnsi="Bookman Old Style" w:cs="Arial"/>
                <w:bCs/>
                <w:iCs/>
                <w:color w:val="00B0F0"/>
                <w:sz w:val="22"/>
                <w:szCs w:val="22"/>
                <w:lang w:val="x-none" w:eastAsia="x-none"/>
              </w:rPr>
              <w:t>≤ 10</w:t>
            </w:r>
          </w:p>
        </w:tc>
        <w:tc>
          <w:tcPr>
            <w:tcW w:w="1587" w:type="dxa"/>
            <w:vAlign w:val="center"/>
          </w:tcPr>
          <w:p w14:paraId="3AD751AB" w14:textId="7398433E" w:rsidR="004A2A29" w:rsidRPr="00E60672" w:rsidRDefault="004A2A29" w:rsidP="004A2A29">
            <w:pPr>
              <w:widowControl w:val="0"/>
              <w:adjustRightInd w:val="0"/>
              <w:ind w:left="0" w:right="55"/>
              <w:jc w:val="center"/>
              <w:textAlignment w:val="baseline"/>
              <w:rPr>
                <w:rFonts w:ascii="Bookman Old Style" w:hAnsi="Bookman Old Style" w:cs="Arial"/>
                <w:bCs/>
                <w:iCs/>
                <w:color w:val="00B0F0"/>
                <w:sz w:val="22"/>
                <w:szCs w:val="22"/>
                <w:lang w:val="x-none" w:eastAsia="x-none"/>
              </w:rPr>
            </w:pPr>
            <w:r w:rsidRPr="00E60672">
              <w:rPr>
                <w:rFonts w:ascii="Bookman Old Style" w:hAnsi="Bookman Old Style" w:cs="Arial"/>
                <w:bCs/>
                <w:iCs/>
                <w:color w:val="00B0F0"/>
                <w:sz w:val="22"/>
                <w:szCs w:val="22"/>
                <w:lang w:val="x-none" w:eastAsia="x-none"/>
              </w:rPr>
              <w:t>mg/m³</w:t>
            </w:r>
          </w:p>
        </w:tc>
      </w:tr>
    </w:tbl>
    <w:p w14:paraId="4B04A1AE" w14:textId="6703C2ED" w:rsidR="00104595" w:rsidRPr="008E39A0" w:rsidRDefault="00104595" w:rsidP="008E39A0">
      <w:pPr>
        <w:autoSpaceDE w:val="0"/>
        <w:autoSpaceDN w:val="0"/>
        <w:adjustRightInd w:val="0"/>
        <w:ind w:left="0"/>
        <w:jc w:val="both"/>
        <w:rPr>
          <w:rFonts w:ascii="Bookman Old Style" w:hAnsi="Bookman Old Style" w:cs="ArialMT"/>
          <w:color w:val="00B0F0"/>
          <w:sz w:val="22"/>
          <w:szCs w:val="22"/>
          <w:lang w:eastAsia="es-CO"/>
        </w:rPr>
      </w:pPr>
    </w:p>
    <w:p w14:paraId="0BBB5FF0" w14:textId="77777777" w:rsidR="00104595" w:rsidRDefault="00104595" w:rsidP="00492A4C">
      <w:pPr>
        <w:autoSpaceDE w:val="0"/>
        <w:autoSpaceDN w:val="0"/>
        <w:adjustRightInd w:val="0"/>
        <w:ind w:left="142"/>
        <w:jc w:val="both"/>
        <w:rPr>
          <w:rFonts w:ascii="Bookman Old Style" w:hAnsi="Bookman Old Style" w:cs="ArialMT"/>
          <w:lang w:val="es-CO" w:eastAsia="es-CO"/>
        </w:rPr>
      </w:pPr>
      <w:r w:rsidRPr="00492A4C">
        <w:rPr>
          <w:rFonts w:ascii="Bookman Old Style" w:hAnsi="Bookman Old Style" w:cs="Arial"/>
          <w:b/>
          <w:bCs/>
          <w:iCs/>
          <w:sz w:val="22"/>
          <w:szCs w:val="22"/>
          <w:lang w:val="x-none" w:eastAsia="x-none"/>
        </w:rPr>
        <w:t>Nota 1</w:t>
      </w:r>
      <w:r w:rsidRPr="00492A4C">
        <w:rPr>
          <w:rFonts w:ascii="Bookman Old Style" w:hAnsi="Bookman Old Style" w:cs="Arial"/>
          <w:b/>
          <w:bCs/>
          <w:iCs/>
          <w:lang w:val="x-none" w:eastAsia="x-none"/>
        </w:rPr>
        <w:t xml:space="preserve">: </w:t>
      </w:r>
      <w:r w:rsidRPr="00492A4C">
        <w:rPr>
          <w:rFonts w:ascii="Bookman Old Style" w:hAnsi="Bookman Old Style" w:cs="ArialMT"/>
          <w:lang w:eastAsia="es-CO"/>
        </w:rPr>
        <w:t xml:space="preserve">Todos los datos referidos a metro cúbico o pie cúbico de gas se referencian a </w:t>
      </w:r>
      <w:r w:rsidRPr="00492A4C">
        <w:rPr>
          <w:rFonts w:ascii="Bookman Old Style" w:hAnsi="Bookman Old Style" w:cs="ArialMT"/>
          <w:lang w:val="es-CO" w:eastAsia="es-CO"/>
        </w:rPr>
        <w:t>condiciones estándar.</w:t>
      </w:r>
    </w:p>
    <w:p w14:paraId="52F7F5DE" w14:textId="62CEF9C4" w:rsidR="00E60672" w:rsidRPr="00E60672" w:rsidRDefault="00E60672" w:rsidP="00492A4C">
      <w:pPr>
        <w:autoSpaceDE w:val="0"/>
        <w:autoSpaceDN w:val="0"/>
        <w:adjustRightInd w:val="0"/>
        <w:ind w:left="142"/>
        <w:jc w:val="both"/>
        <w:rPr>
          <w:rFonts w:ascii="Bookman Old Style" w:hAnsi="Bookman Old Style" w:cs="Arial"/>
          <w:iCs/>
          <w:color w:val="00B0F0"/>
          <w:lang w:val="x-none" w:eastAsia="x-none"/>
        </w:rPr>
      </w:pPr>
      <w:r w:rsidRPr="004A2A29">
        <w:rPr>
          <w:rFonts w:ascii="Bookman Old Style" w:hAnsi="Bookman Old Style" w:cs="Arial"/>
          <w:b/>
          <w:bCs/>
          <w:iCs/>
          <w:color w:val="00B0F0"/>
          <w:sz w:val="22"/>
          <w:szCs w:val="22"/>
          <w:lang w:val="x-none" w:eastAsia="x-none"/>
        </w:rPr>
        <w:t>Nota 2:</w:t>
      </w:r>
      <w:r w:rsidRPr="004A2A29">
        <w:rPr>
          <w:rFonts w:ascii="Bookman Old Style" w:hAnsi="Bookman Old Style" w:cs="Arial"/>
          <w:b/>
          <w:bCs/>
          <w:iCs/>
          <w:color w:val="00B0F0"/>
          <w:lang w:val="x-none" w:eastAsia="x-none"/>
        </w:rPr>
        <w:t xml:space="preserve"> </w:t>
      </w:r>
      <w:r w:rsidRPr="004A2A29">
        <w:rPr>
          <w:rFonts w:ascii="Bookman Old Style" w:hAnsi="Bookman Old Style" w:cs="Arial"/>
          <w:iCs/>
          <w:color w:val="00B0F0"/>
          <w:lang w:val="x-none" w:eastAsia="x-none"/>
        </w:rPr>
        <w:t xml:space="preserve">Los valores de índice de Wobbe y poder calorífico superior se expresarán en unidades del Sistema Internacional (MJ/m³), </w:t>
      </w:r>
      <w:r w:rsidR="004A2A29" w:rsidRPr="004A2A29">
        <w:rPr>
          <w:rFonts w:ascii="Bookman Old Style" w:hAnsi="Bookman Old Style" w:cs="Arial"/>
          <w:iCs/>
          <w:color w:val="00B0F0"/>
          <w:lang w:val="x-none" w:eastAsia="x-none"/>
        </w:rPr>
        <w:t>y su</w:t>
      </w:r>
      <w:r w:rsidRPr="004A2A29">
        <w:rPr>
          <w:rFonts w:ascii="Bookman Old Style" w:hAnsi="Bookman Old Style" w:cs="Arial"/>
          <w:iCs/>
          <w:color w:val="00B0F0"/>
          <w:lang w:val="x-none" w:eastAsia="x-none"/>
        </w:rPr>
        <w:t xml:space="preserve"> equivalencia con los rangos vigentes en BTU/ft³.</w:t>
      </w:r>
    </w:p>
    <w:p w14:paraId="30006410" w14:textId="77777777" w:rsidR="00E60672" w:rsidRPr="00E60672" w:rsidRDefault="00E60672" w:rsidP="00492A4C">
      <w:pPr>
        <w:autoSpaceDE w:val="0"/>
        <w:autoSpaceDN w:val="0"/>
        <w:adjustRightInd w:val="0"/>
        <w:ind w:left="142"/>
        <w:jc w:val="both"/>
        <w:rPr>
          <w:rFonts w:ascii="Bookman Old Style" w:hAnsi="Bookman Old Style" w:cs="Arial"/>
          <w:b/>
          <w:bCs/>
          <w:iCs/>
          <w:color w:val="00B0F0"/>
          <w:lang w:val="x-none" w:eastAsia="x-none"/>
        </w:rPr>
      </w:pPr>
    </w:p>
    <w:p w14:paraId="3C5545F3" w14:textId="77777777" w:rsidR="00104595" w:rsidRPr="00A245A1" w:rsidRDefault="00104595" w:rsidP="00104595">
      <w:pPr>
        <w:overflowPunct w:val="0"/>
        <w:autoSpaceDE w:val="0"/>
        <w:autoSpaceDN w:val="0"/>
        <w:adjustRightInd w:val="0"/>
        <w:ind w:left="0" w:right="55"/>
        <w:jc w:val="both"/>
        <w:textAlignment w:val="baseline"/>
        <w:rPr>
          <w:rFonts w:ascii="Bookman Old Style" w:hAnsi="Bookman Old Style" w:cs="Arial"/>
          <w:lang w:val="es-CO"/>
        </w:rPr>
      </w:pPr>
    </w:p>
    <w:p w14:paraId="683685DB" w14:textId="6D3B1233" w:rsidR="00492A4C" w:rsidRPr="00656BC5" w:rsidRDefault="00492A4C" w:rsidP="00492A4C">
      <w:pPr>
        <w:overflowPunct w:val="0"/>
        <w:autoSpaceDE w:val="0"/>
        <w:autoSpaceDN w:val="0"/>
        <w:adjustRightInd w:val="0"/>
        <w:ind w:left="0" w:right="55"/>
        <w:jc w:val="both"/>
        <w:textAlignment w:val="baseline"/>
        <w:rPr>
          <w:rFonts w:ascii="Bookman Old Style" w:hAnsi="Bookman Old Style" w:cs="Arial"/>
          <w:color w:val="00B0F0"/>
          <w:lang w:val="es-CO"/>
        </w:rPr>
      </w:pPr>
      <w:r w:rsidRPr="00656BC5">
        <w:rPr>
          <w:rFonts w:ascii="Bookman Old Style" w:hAnsi="Bookman Old Style" w:cs="Arial"/>
          <w:b/>
          <w:color w:val="00B0F0"/>
          <w:lang w:val="es-CO" w:eastAsia="x-none"/>
        </w:rPr>
        <w:t>ARTÍCULO 9bis. A</w:t>
      </w:r>
      <w:r w:rsidRPr="00656BC5">
        <w:rPr>
          <w:rFonts w:ascii="Bookman Old Style" w:hAnsi="Bookman Old Style" w:cs="Arial"/>
          <w:b/>
          <w:color w:val="00B0F0"/>
          <w:lang w:val="es-CO"/>
        </w:rPr>
        <w:t>paratos de gas</w:t>
      </w:r>
      <w:r w:rsidRPr="00656BC5">
        <w:rPr>
          <w:rFonts w:ascii="Bookman Old Style" w:hAnsi="Bookman Old Style" w:cs="Arial"/>
          <w:color w:val="00B0F0"/>
          <w:lang w:val="es-CO"/>
        </w:rPr>
        <w:t xml:space="preserve"> </w:t>
      </w:r>
    </w:p>
    <w:p w14:paraId="4CE58D8C" w14:textId="77777777" w:rsidR="00492A4C" w:rsidRPr="00656BC5" w:rsidRDefault="00492A4C" w:rsidP="00492A4C">
      <w:pPr>
        <w:overflowPunct w:val="0"/>
        <w:autoSpaceDE w:val="0"/>
        <w:autoSpaceDN w:val="0"/>
        <w:adjustRightInd w:val="0"/>
        <w:ind w:left="0" w:right="55"/>
        <w:jc w:val="both"/>
        <w:textAlignment w:val="baseline"/>
        <w:rPr>
          <w:rFonts w:ascii="Bookman Old Style" w:hAnsi="Bookman Old Style" w:cs="Arial"/>
          <w:color w:val="00B0F0"/>
          <w:lang w:val="es-CO"/>
        </w:rPr>
      </w:pPr>
    </w:p>
    <w:p w14:paraId="1C486B13" w14:textId="6A545967" w:rsidR="00377F6F" w:rsidRPr="008E1A90" w:rsidRDefault="00492A4C" w:rsidP="00492A4C">
      <w:pPr>
        <w:overflowPunct w:val="0"/>
        <w:autoSpaceDE w:val="0"/>
        <w:autoSpaceDN w:val="0"/>
        <w:adjustRightInd w:val="0"/>
        <w:ind w:left="0" w:right="55"/>
        <w:jc w:val="both"/>
        <w:textAlignment w:val="baseline"/>
        <w:rPr>
          <w:rFonts w:ascii="Bookman Old Style" w:hAnsi="Bookman Old Style" w:cs="Arial"/>
          <w:color w:val="00B0F0"/>
          <w:lang w:val="es-CO"/>
        </w:rPr>
      </w:pPr>
      <w:r w:rsidRPr="008E1A90">
        <w:rPr>
          <w:rFonts w:ascii="Bookman Old Style" w:hAnsi="Bookman Old Style" w:cs="Arial"/>
          <w:color w:val="00B0F0"/>
          <w:lang w:val="es-CO"/>
        </w:rPr>
        <w:t>El operador</w:t>
      </w:r>
      <w:r w:rsidR="00865117" w:rsidRPr="008E1A90">
        <w:rPr>
          <w:rFonts w:ascii="Bookman Old Style" w:hAnsi="Bookman Old Style" w:cs="Arial"/>
          <w:color w:val="00B0F0"/>
          <w:lang w:val="es-CO"/>
        </w:rPr>
        <w:t xml:space="preserve"> de la red</w:t>
      </w:r>
      <w:r w:rsidRPr="008E1A90">
        <w:rPr>
          <w:rFonts w:ascii="Bookman Old Style" w:hAnsi="Bookman Old Style" w:cs="Arial"/>
          <w:color w:val="00B0F0"/>
          <w:lang w:val="es-CO"/>
        </w:rPr>
        <w:t xml:space="preserve"> del SPDBG garantizará que los equipos de uso final instalados en los usuarios regulados estén ajustados para el índice de Wobbe real del biogás suministrado por esa fuente específica. Esta verificación es especialmente crítica para los usuarios regulados atendidos en red aislada</w:t>
      </w:r>
      <w:r w:rsidR="00B47B5A" w:rsidRPr="008E1A90">
        <w:rPr>
          <w:rFonts w:ascii="Bookman Old Style" w:hAnsi="Bookman Old Style" w:cs="Arial"/>
          <w:color w:val="00B0F0"/>
          <w:lang w:val="es-CO"/>
        </w:rPr>
        <w:t>,</w:t>
      </w:r>
      <w:r w:rsidRPr="008E1A90">
        <w:rPr>
          <w:rFonts w:ascii="Bookman Old Style" w:hAnsi="Bookman Old Style" w:cs="Arial"/>
          <w:color w:val="00B0F0"/>
          <w:lang w:val="es-CO"/>
        </w:rPr>
        <w:t xml:space="preserve"> sin mezcla con gas natural (Art. 8), quienes reciben biogás crudo sin ningún ajuste de </w:t>
      </w:r>
      <w:r w:rsidR="00377F6F" w:rsidRPr="008E1A90">
        <w:rPr>
          <w:rFonts w:ascii="Bookman Old Style" w:hAnsi="Bookman Old Style" w:cs="Arial"/>
          <w:color w:val="00B0F0"/>
          <w:lang w:val="es-CO"/>
        </w:rPr>
        <w:t xml:space="preserve">índice de </w:t>
      </w:r>
      <w:r w:rsidRPr="008E1A90">
        <w:rPr>
          <w:rFonts w:ascii="Bookman Old Style" w:hAnsi="Bookman Old Style" w:cs="Arial"/>
          <w:color w:val="00B0F0"/>
          <w:lang w:val="es-CO"/>
        </w:rPr>
        <w:t xml:space="preserve">Wobbe - a diferencia de los usuarios regulados atendidos mediante mezcla con gas natural (Art. 9), donde la propia mezcla ya aproxima el </w:t>
      </w:r>
      <w:r w:rsidR="00377F6F" w:rsidRPr="008E1A90">
        <w:rPr>
          <w:rFonts w:ascii="Bookman Old Style" w:hAnsi="Bookman Old Style" w:cs="Arial"/>
          <w:color w:val="00B0F0"/>
          <w:lang w:val="es-CO"/>
        </w:rPr>
        <w:t xml:space="preserve">índice de </w:t>
      </w:r>
      <w:r w:rsidRPr="008E1A90">
        <w:rPr>
          <w:rFonts w:ascii="Bookman Old Style" w:hAnsi="Bookman Old Style" w:cs="Arial"/>
          <w:color w:val="00B0F0"/>
          <w:lang w:val="es-CO"/>
        </w:rPr>
        <w:t xml:space="preserve">Wobbe al rango de diseño estándar de un gasodoméstico de gas natural. La existencia comercial de aparatos genéricamente etiquetados “para biogás” no exime de esta verificación, dado que la composición del biogás -y por tanto su </w:t>
      </w:r>
      <w:r w:rsidR="00377F6F" w:rsidRPr="008E1A90">
        <w:rPr>
          <w:rFonts w:ascii="Bookman Old Style" w:hAnsi="Bookman Old Style" w:cs="Arial"/>
          <w:color w:val="00B0F0"/>
          <w:lang w:val="es-CO"/>
        </w:rPr>
        <w:t xml:space="preserve">índice de </w:t>
      </w:r>
      <w:r w:rsidRPr="008E1A90">
        <w:rPr>
          <w:rFonts w:ascii="Bookman Old Style" w:hAnsi="Bookman Old Style" w:cs="Arial"/>
          <w:color w:val="00B0F0"/>
          <w:lang w:val="es-CO"/>
        </w:rPr>
        <w:t xml:space="preserve">Wobbe- varía significativamente según el sustrato de origen. </w:t>
      </w:r>
    </w:p>
    <w:p w14:paraId="43D686B2" w14:textId="77777777" w:rsidR="00377F6F" w:rsidRPr="008E1A90" w:rsidRDefault="00377F6F" w:rsidP="00492A4C">
      <w:pPr>
        <w:overflowPunct w:val="0"/>
        <w:autoSpaceDE w:val="0"/>
        <w:autoSpaceDN w:val="0"/>
        <w:adjustRightInd w:val="0"/>
        <w:ind w:left="0" w:right="55"/>
        <w:jc w:val="both"/>
        <w:textAlignment w:val="baseline"/>
        <w:rPr>
          <w:rFonts w:ascii="Bookman Old Style" w:hAnsi="Bookman Old Style" w:cs="Arial"/>
          <w:color w:val="00B0F0"/>
          <w:lang w:val="es-CO"/>
        </w:rPr>
      </w:pPr>
    </w:p>
    <w:p w14:paraId="1584C31B" w14:textId="709F6626" w:rsidR="00492A4C" w:rsidRPr="008E1A90" w:rsidRDefault="00492A4C" w:rsidP="008E1A90">
      <w:pPr>
        <w:overflowPunct w:val="0"/>
        <w:autoSpaceDE w:val="0"/>
        <w:autoSpaceDN w:val="0"/>
        <w:adjustRightInd w:val="0"/>
        <w:ind w:left="0" w:right="55"/>
        <w:jc w:val="both"/>
        <w:textAlignment w:val="baseline"/>
        <w:rPr>
          <w:rFonts w:ascii="Bookman Old Style" w:hAnsi="Bookman Old Style" w:cs="Arial"/>
          <w:color w:val="00B0F0"/>
          <w:lang w:val="es-CO"/>
        </w:rPr>
      </w:pPr>
      <w:r w:rsidRPr="008E1A90">
        <w:rPr>
          <w:rFonts w:ascii="Bookman Old Style" w:hAnsi="Bookman Old Style" w:cs="Arial"/>
          <w:color w:val="00B0F0"/>
          <w:lang w:val="es-CO"/>
        </w:rPr>
        <w:t>Cuando</w:t>
      </w:r>
      <w:r w:rsidRPr="00656BC5">
        <w:rPr>
          <w:rFonts w:ascii="Bookman Old Style" w:hAnsi="Bookman Old Style" w:cs="Arial"/>
          <w:color w:val="00B0F0"/>
          <w:lang w:val="es-CO"/>
        </w:rPr>
        <w:t xml:space="preserve"> el índice de Wobbe del aparato instalado no coincida, el operador</w:t>
      </w:r>
      <w:r w:rsidR="008E1A90">
        <w:rPr>
          <w:rFonts w:ascii="Bookman Old Style" w:hAnsi="Bookman Old Style" w:cs="Arial"/>
          <w:color w:val="00B0F0"/>
          <w:lang w:val="es-CO"/>
        </w:rPr>
        <w:t xml:space="preserve"> de la red no deberá suministrar el servicio, hasta tanto el usuario </w:t>
      </w:r>
      <w:r w:rsidRPr="008E1A90">
        <w:rPr>
          <w:rFonts w:ascii="Bookman Old Style" w:hAnsi="Bookman Old Style" w:cs="Arial"/>
          <w:color w:val="00B0F0"/>
        </w:rPr>
        <w:t>reali</w:t>
      </w:r>
      <w:r w:rsidR="008E1A90" w:rsidRPr="008E1A90">
        <w:rPr>
          <w:rFonts w:ascii="Bookman Old Style" w:hAnsi="Bookman Old Style" w:cs="Arial"/>
          <w:color w:val="00B0F0"/>
        </w:rPr>
        <w:t>ce</w:t>
      </w:r>
      <w:r w:rsidRPr="008E1A90">
        <w:rPr>
          <w:rFonts w:ascii="Bookman Old Style" w:hAnsi="Bookman Old Style" w:cs="Arial"/>
          <w:color w:val="00B0F0"/>
        </w:rPr>
        <w:t xml:space="preserve"> la reconversión, ajuste o reemplazo del aparato (inyectores, aire primario) </w:t>
      </w:r>
      <w:r w:rsidR="008E1A90" w:rsidRPr="008E1A90">
        <w:rPr>
          <w:rFonts w:ascii="Bookman Old Style" w:hAnsi="Bookman Old Style" w:cs="Arial"/>
          <w:color w:val="00B0F0"/>
        </w:rPr>
        <w:t>a través de un</w:t>
      </w:r>
      <w:r w:rsidRPr="008E1A90">
        <w:rPr>
          <w:rFonts w:ascii="Bookman Old Style" w:hAnsi="Bookman Old Style" w:cs="Arial"/>
          <w:color w:val="00B0F0"/>
        </w:rPr>
        <w:t xml:space="preserve"> técnico certificado</w:t>
      </w:r>
      <w:r w:rsidR="008E1A90" w:rsidRPr="008E1A90">
        <w:rPr>
          <w:rFonts w:ascii="Bookman Old Style" w:hAnsi="Bookman Old Style" w:cs="Arial"/>
          <w:color w:val="00B0F0"/>
        </w:rPr>
        <w:t>.</w:t>
      </w:r>
    </w:p>
    <w:p w14:paraId="2488E110" w14:textId="77777777" w:rsidR="00656BC5" w:rsidRPr="00656BC5" w:rsidRDefault="00656BC5" w:rsidP="00656BC5">
      <w:pPr>
        <w:overflowPunct w:val="0"/>
        <w:autoSpaceDE w:val="0"/>
        <w:autoSpaceDN w:val="0"/>
        <w:adjustRightInd w:val="0"/>
        <w:ind w:left="142" w:right="55"/>
        <w:jc w:val="both"/>
        <w:textAlignment w:val="baseline"/>
        <w:rPr>
          <w:rFonts w:ascii="Bookman Old Style" w:hAnsi="Bookman Old Style" w:cs="Arial"/>
          <w:color w:val="00B0F0"/>
        </w:rPr>
      </w:pPr>
    </w:p>
    <w:p w14:paraId="3651A4A4" w14:textId="4F11FB64" w:rsidR="00656BC5" w:rsidRDefault="00656BC5" w:rsidP="00656BC5">
      <w:pPr>
        <w:overflowPunct w:val="0"/>
        <w:autoSpaceDE w:val="0"/>
        <w:autoSpaceDN w:val="0"/>
        <w:adjustRightInd w:val="0"/>
        <w:ind w:left="0" w:right="55"/>
        <w:jc w:val="both"/>
        <w:textAlignment w:val="baseline"/>
        <w:rPr>
          <w:rFonts w:ascii="Bookman Old Style" w:hAnsi="Bookman Old Style" w:cs="Arial"/>
          <w:color w:val="00B0F0"/>
        </w:rPr>
      </w:pPr>
      <w:r w:rsidRPr="00656BC5">
        <w:rPr>
          <w:rFonts w:ascii="Bookman Old Style" w:hAnsi="Bookman Old Style" w:cs="Arial"/>
          <w:color w:val="00B0F0"/>
        </w:rPr>
        <w:t xml:space="preserve">Antes de conectar a cada </w:t>
      </w:r>
      <w:r w:rsidRPr="008E1A90">
        <w:rPr>
          <w:rFonts w:ascii="Bookman Old Style" w:hAnsi="Bookman Old Style" w:cs="Arial"/>
          <w:color w:val="00B0F0"/>
        </w:rPr>
        <w:t>usuario, el operador</w:t>
      </w:r>
      <w:r w:rsidR="008E1A90" w:rsidRPr="008E1A90">
        <w:rPr>
          <w:rFonts w:ascii="Bookman Old Style" w:hAnsi="Bookman Old Style" w:cs="Arial"/>
          <w:color w:val="00B0F0"/>
        </w:rPr>
        <w:t xml:space="preserve"> de la red</w:t>
      </w:r>
      <w:r w:rsidRPr="008E1A90">
        <w:rPr>
          <w:rFonts w:ascii="Bookman Old Style" w:hAnsi="Bookman Old Style" w:cs="Arial"/>
          <w:color w:val="00B0F0"/>
        </w:rPr>
        <w:t xml:space="preserve"> deberá</w:t>
      </w:r>
      <w:r w:rsidR="0009115D">
        <w:rPr>
          <w:rFonts w:ascii="Bookman Old Style" w:hAnsi="Bookman Old Style" w:cs="Arial"/>
          <w:color w:val="00B0F0"/>
        </w:rPr>
        <w:t xml:space="preserve"> garantizar que se cuenta con la certificación de la instalación en donde al menos se haya contemplado</w:t>
      </w:r>
      <w:r w:rsidRPr="008E1A90">
        <w:rPr>
          <w:rFonts w:ascii="Bookman Old Style" w:hAnsi="Bookman Old Style" w:cs="Arial"/>
          <w:color w:val="00B0F0"/>
        </w:rPr>
        <w:t>:</w:t>
      </w:r>
    </w:p>
    <w:p w14:paraId="77522CCA" w14:textId="77777777" w:rsidR="00377F6F" w:rsidRPr="00656BC5" w:rsidRDefault="00377F6F" w:rsidP="00656BC5">
      <w:pPr>
        <w:overflowPunct w:val="0"/>
        <w:autoSpaceDE w:val="0"/>
        <w:autoSpaceDN w:val="0"/>
        <w:adjustRightInd w:val="0"/>
        <w:ind w:left="0" w:right="55"/>
        <w:jc w:val="both"/>
        <w:textAlignment w:val="baseline"/>
        <w:rPr>
          <w:rFonts w:ascii="Bookman Old Style" w:hAnsi="Bookman Old Style" w:cs="Arial"/>
          <w:color w:val="00B0F0"/>
        </w:rPr>
      </w:pPr>
    </w:p>
    <w:p w14:paraId="10FA9ABB" w14:textId="6A5F2855" w:rsidR="00492A4C" w:rsidRDefault="00656BC5">
      <w:pPr>
        <w:pStyle w:val="Prrafodelista"/>
        <w:numPr>
          <w:ilvl w:val="3"/>
          <w:numId w:val="21"/>
        </w:numPr>
        <w:overflowPunct w:val="0"/>
        <w:autoSpaceDE w:val="0"/>
        <w:autoSpaceDN w:val="0"/>
        <w:adjustRightInd w:val="0"/>
        <w:ind w:right="55"/>
        <w:jc w:val="both"/>
        <w:textAlignment w:val="baseline"/>
        <w:rPr>
          <w:rFonts w:ascii="Bookman Old Style" w:hAnsi="Bookman Old Style" w:cs="Arial"/>
          <w:color w:val="00B0F0"/>
          <w:sz w:val="24"/>
          <w:szCs w:val="24"/>
        </w:rPr>
      </w:pPr>
      <w:r w:rsidRPr="00656BC5">
        <w:rPr>
          <w:rFonts w:ascii="Bookman Old Style" w:hAnsi="Bookman Old Style" w:cs="Arial"/>
          <w:color w:val="00B0F0"/>
          <w:sz w:val="24"/>
          <w:szCs w:val="24"/>
        </w:rPr>
        <w:t>un inventario de los materiales de la acometida, instalación interna y tren de gas del aparato, incluidos válvulas, reguladores, medidores, conexiones flexibles, empaques, diafragmas, inyectores y quemadores</w:t>
      </w:r>
      <w:r w:rsidR="0009115D">
        <w:rPr>
          <w:rFonts w:ascii="Bookman Old Style" w:hAnsi="Bookman Old Style" w:cs="Arial"/>
          <w:color w:val="00B0F0"/>
          <w:sz w:val="24"/>
          <w:szCs w:val="24"/>
        </w:rPr>
        <w:t>, entre otros</w:t>
      </w:r>
      <w:r w:rsidRPr="00656BC5">
        <w:rPr>
          <w:rFonts w:ascii="Bookman Old Style" w:hAnsi="Bookman Old Style" w:cs="Arial"/>
          <w:color w:val="00B0F0"/>
          <w:sz w:val="24"/>
          <w:szCs w:val="24"/>
        </w:rPr>
        <w:t>;</w:t>
      </w:r>
      <w:r w:rsidR="0009115D">
        <w:rPr>
          <w:rFonts w:ascii="Bookman Old Style" w:hAnsi="Bookman Old Style" w:cs="Arial"/>
          <w:color w:val="00B0F0"/>
          <w:sz w:val="24"/>
          <w:szCs w:val="24"/>
        </w:rPr>
        <w:t xml:space="preserve"> </w:t>
      </w:r>
    </w:p>
    <w:p w14:paraId="5FD62968" w14:textId="6352FFA2" w:rsidR="0009115D" w:rsidRPr="00656BC5" w:rsidRDefault="0009115D">
      <w:pPr>
        <w:pStyle w:val="Prrafodelista"/>
        <w:numPr>
          <w:ilvl w:val="3"/>
          <w:numId w:val="21"/>
        </w:numPr>
        <w:overflowPunct w:val="0"/>
        <w:autoSpaceDE w:val="0"/>
        <w:autoSpaceDN w:val="0"/>
        <w:adjustRightInd w:val="0"/>
        <w:ind w:right="55"/>
        <w:jc w:val="both"/>
        <w:textAlignment w:val="baseline"/>
        <w:rPr>
          <w:rFonts w:ascii="Bookman Old Style" w:hAnsi="Bookman Old Style" w:cs="Arial"/>
          <w:color w:val="00B0F0"/>
          <w:sz w:val="24"/>
          <w:szCs w:val="24"/>
        </w:rPr>
      </w:pPr>
      <w:r>
        <w:rPr>
          <w:rFonts w:ascii="Bookman Old Style" w:hAnsi="Bookman Old Style" w:cs="Arial"/>
          <w:color w:val="00B0F0"/>
          <w:sz w:val="24"/>
          <w:szCs w:val="24"/>
        </w:rPr>
        <w:t>las evidencias de las pruebas funcionales en donde se garantiza la integridad de los artefactos; y</w:t>
      </w:r>
    </w:p>
    <w:p w14:paraId="5B46E3FD" w14:textId="0976C4A7" w:rsidR="00656BC5" w:rsidRPr="00656BC5" w:rsidRDefault="0009115D">
      <w:pPr>
        <w:pStyle w:val="Prrafodelista"/>
        <w:numPr>
          <w:ilvl w:val="3"/>
          <w:numId w:val="21"/>
        </w:numPr>
        <w:overflowPunct w:val="0"/>
        <w:autoSpaceDE w:val="0"/>
        <w:autoSpaceDN w:val="0"/>
        <w:adjustRightInd w:val="0"/>
        <w:ind w:right="55"/>
        <w:jc w:val="both"/>
        <w:textAlignment w:val="baseline"/>
        <w:rPr>
          <w:rFonts w:ascii="Bookman Old Style" w:hAnsi="Bookman Old Style" w:cs="Arial"/>
          <w:color w:val="00B0F0"/>
          <w:sz w:val="24"/>
          <w:szCs w:val="24"/>
        </w:rPr>
      </w:pPr>
      <w:r>
        <w:rPr>
          <w:rFonts w:ascii="Bookman Old Style" w:hAnsi="Bookman Old Style" w:cs="Arial"/>
          <w:color w:val="00B0F0"/>
          <w:sz w:val="24"/>
          <w:szCs w:val="24"/>
        </w:rPr>
        <w:t xml:space="preserve">la evaluación de </w:t>
      </w:r>
      <w:r w:rsidR="00656BC5" w:rsidRPr="00656BC5">
        <w:rPr>
          <w:rFonts w:ascii="Bookman Old Style" w:hAnsi="Bookman Old Style" w:cs="Arial"/>
          <w:color w:val="00B0F0"/>
          <w:sz w:val="24"/>
          <w:szCs w:val="24"/>
        </w:rPr>
        <w:t>accesorios de cobre y aleaciones Cu/Zn, y docume</w:t>
      </w:r>
      <w:r>
        <w:rPr>
          <w:rFonts w:ascii="Bookman Old Style" w:hAnsi="Bookman Old Style" w:cs="Arial"/>
          <w:color w:val="00B0F0"/>
          <w:sz w:val="24"/>
          <w:szCs w:val="24"/>
        </w:rPr>
        <w:t>ntando</w:t>
      </w:r>
      <w:r w:rsidR="00656BC5" w:rsidRPr="00656BC5">
        <w:rPr>
          <w:rFonts w:ascii="Bookman Old Style" w:hAnsi="Bookman Old Style" w:cs="Arial"/>
          <w:color w:val="00B0F0"/>
          <w:sz w:val="24"/>
          <w:szCs w:val="24"/>
        </w:rPr>
        <w:t xml:space="preserve"> su compatibilidad</w:t>
      </w:r>
      <w:r>
        <w:rPr>
          <w:rFonts w:ascii="Bookman Old Style" w:hAnsi="Bookman Old Style" w:cs="Arial"/>
          <w:color w:val="00B0F0"/>
          <w:sz w:val="24"/>
          <w:szCs w:val="24"/>
        </w:rPr>
        <w:t>,</w:t>
      </w:r>
      <w:r w:rsidR="00656BC5" w:rsidRPr="00656BC5">
        <w:rPr>
          <w:rFonts w:ascii="Bookman Old Style" w:hAnsi="Bookman Old Style" w:cs="Arial"/>
          <w:color w:val="00B0F0"/>
          <w:sz w:val="24"/>
          <w:szCs w:val="24"/>
        </w:rPr>
        <w:t xml:space="preserve"> cuando </w:t>
      </w:r>
      <w:r>
        <w:rPr>
          <w:rFonts w:ascii="Bookman Old Style" w:hAnsi="Bookman Old Style" w:cs="Arial"/>
          <w:color w:val="00B0F0"/>
          <w:sz w:val="24"/>
          <w:szCs w:val="24"/>
        </w:rPr>
        <w:t>co</w:t>
      </w:r>
      <w:r w:rsidR="00656BC5" w:rsidRPr="00656BC5">
        <w:rPr>
          <w:rFonts w:ascii="Bookman Old Style" w:hAnsi="Bookman Old Style" w:cs="Arial"/>
          <w:color w:val="00B0F0"/>
          <w:sz w:val="24"/>
          <w:szCs w:val="24"/>
        </w:rPr>
        <w:t>exista</w:t>
      </w:r>
      <w:r>
        <w:rPr>
          <w:rFonts w:ascii="Bookman Old Style" w:hAnsi="Bookman Old Style" w:cs="Arial"/>
          <w:color w:val="00B0F0"/>
          <w:sz w:val="24"/>
          <w:szCs w:val="24"/>
        </w:rPr>
        <w:t>n</w:t>
      </w:r>
      <w:r w:rsidR="00656BC5" w:rsidRPr="00656BC5">
        <w:rPr>
          <w:rFonts w:ascii="Bookman Old Style" w:hAnsi="Bookman Old Style" w:cs="Arial"/>
          <w:color w:val="00B0F0"/>
          <w:sz w:val="24"/>
          <w:szCs w:val="24"/>
        </w:rPr>
        <w:t xml:space="preserve"> NH</w:t>
      </w:r>
      <w:r w:rsidR="00656BC5" w:rsidRPr="00656BC5">
        <w:rPr>
          <w:rFonts w:ascii="Cambria Math" w:hAnsi="Cambria Math" w:cs="Cambria Math"/>
          <w:color w:val="00B0F0"/>
          <w:sz w:val="24"/>
          <w:szCs w:val="24"/>
        </w:rPr>
        <w:t>₃</w:t>
      </w:r>
      <w:r w:rsidR="00656BC5" w:rsidRPr="00656BC5">
        <w:rPr>
          <w:rFonts w:ascii="Bookman Old Style" w:hAnsi="Bookman Old Style" w:cs="Arial"/>
          <w:color w:val="00B0F0"/>
          <w:sz w:val="24"/>
          <w:szCs w:val="24"/>
        </w:rPr>
        <w:t xml:space="preserve"> y humedad;</w:t>
      </w:r>
    </w:p>
    <w:p w14:paraId="37058597" w14:textId="77777777" w:rsidR="0009115D" w:rsidRDefault="0009115D" w:rsidP="00492A4C">
      <w:pPr>
        <w:overflowPunct w:val="0"/>
        <w:autoSpaceDE w:val="0"/>
        <w:autoSpaceDN w:val="0"/>
        <w:adjustRightInd w:val="0"/>
        <w:ind w:left="0" w:right="55"/>
        <w:jc w:val="both"/>
        <w:textAlignment w:val="baseline"/>
        <w:rPr>
          <w:rFonts w:ascii="Bookman Old Style" w:hAnsi="Bookman Old Style" w:cs="Arial"/>
          <w:color w:val="00B0F0"/>
          <w:lang w:val="es-CO"/>
        </w:rPr>
      </w:pPr>
    </w:p>
    <w:p w14:paraId="3AF96CC1" w14:textId="77777777" w:rsidR="00A85635" w:rsidRDefault="00A85635" w:rsidP="00492A4C">
      <w:pPr>
        <w:overflowPunct w:val="0"/>
        <w:autoSpaceDE w:val="0"/>
        <w:autoSpaceDN w:val="0"/>
        <w:adjustRightInd w:val="0"/>
        <w:ind w:left="0" w:right="55"/>
        <w:jc w:val="both"/>
        <w:textAlignment w:val="baseline"/>
        <w:rPr>
          <w:rFonts w:ascii="Bookman Old Style" w:hAnsi="Bookman Old Style" w:cs="Arial"/>
          <w:color w:val="00B0F0"/>
          <w:lang w:val="es-CO"/>
        </w:rPr>
      </w:pPr>
      <w:r>
        <w:rPr>
          <w:rFonts w:ascii="Bookman Old Style" w:hAnsi="Bookman Old Style" w:cs="Arial"/>
          <w:color w:val="00B0F0"/>
          <w:lang w:val="es-CO"/>
        </w:rPr>
        <w:t>El operador de la red no</w:t>
      </w:r>
      <w:r w:rsidR="00492A4C" w:rsidRPr="00656BC5">
        <w:rPr>
          <w:rFonts w:ascii="Bookman Old Style" w:hAnsi="Bookman Old Style" w:cs="Arial"/>
          <w:color w:val="00B0F0"/>
          <w:lang w:val="es-CO"/>
        </w:rPr>
        <w:t xml:space="preserve"> autorizará la conexión de usuarios regulados cuando </w:t>
      </w:r>
      <w:r>
        <w:rPr>
          <w:rFonts w:ascii="Bookman Old Style" w:hAnsi="Bookman Old Style" w:cs="Arial"/>
          <w:color w:val="00B0F0"/>
          <w:lang w:val="es-CO"/>
        </w:rPr>
        <w:t>alguna de las anteriores no se cumpla</w:t>
      </w:r>
      <w:r w:rsidR="00492A4C" w:rsidRPr="00656BC5">
        <w:rPr>
          <w:rFonts w:ascii="Bookman Old Style" w:hAnsi="Bookman Old Style" w:cs="Arial"/>
          <w:color w:val="00B0F0"/>
          <w:lang w:val="es-CO"/>
        </w:rPr>
        <w:t>. La demostración se realizará con remisión a los reglamentos técnicos del Ministerio de Minas y Energía y del Ministerio de Comercio, Industria y Turismo, las NTC aplicables y la evidencia del fabricante, sin que este artículo constituya una lista cerrada de materiales permitidos.</w:t>
      </w:r>
    </w:p>
    <w:p w14:paraId="317BBE4E" w14:textId="77777777" w:rsidR="00A85635" w:rsidRDefault="00A85635" w:rsidP="00492A4C">
      <w:pPr>
        <w:overflowPunct w:val="0"/>
        <w:autoSpaceDE w:val="0"/>
        <w:autoSpaceDN w:val="0"/>
        <w:adjustRightInd w:val="0"/>
        <w:ind w:left="0" w:right="55"/>
        <w:jc w:val="both"/>
        <w:textAlignment w:val="baseline"/>
        <w:rPr>
          <w:rFonts w:ascii="Bookman Old Style" w:hAnsi="Bookman Old Style" w:cs="Arial"/>
          <w:color w:val="00B0F0"/>
          <w:lang w:val="es-CO"/>
        </w:rPr>
      </w:pPr>
    </w:p>
    <w:p w14:paraId="704F5B56" w14:textId="09CD9DBE" w:rsidR="00492A4C" w:rsidRPr="00656BC5" w:rsidRDefault="00A85635" w:rsidP="00492A4C">
      <w:pPr>
        <w:overflowPunct w:val="0"/>
        <w:autoSpaceDE w:val="0"/>
        <w:autoSpaceDN w:val="0"/>
        <w:adjustRightInd w:val="0"/>
        <w:ind w:left="0" w:right="55"/>
        <w:jc w:val="both"/>
        <w:textAlignment w:val="baseline"/>
        <w:rPr>
          <w:rFonts w:ascii="Bookman Old Style" w:hAnsi="Bookman Old Style" w:cs="Arial"/>
          <w:color w:val="00B0F0"/>
          <w:highlight w:val="lightGray"/>
          <w:lang w:val="es-CO"/>
        </w:rPr>
      </w:pPr>
      <w:r>
        <w:rPr>
          <w:rFonts w:ascii="Bookman Old Style" w:hAnsi="Bookman Old Style" w:cs="Arial"/>
          <w:color w:val="00B0F0"/>
          <w:lang w:val="es-CO"/>
        </w:rPr>
        <w:t>A</w:t>
      </w:r>
      <w:r w:rsidR="00492A4C" w:rsidRPr="00656BC5">
        <w:rPr>
          <w:rFonts w:ascii="Bookman Old Style" w:hAnsi="Bookman Old Style" w:cs="Arial"/>
          <w:color w:val="00B0F0"/>
          <w:lang w:val="es-CO"/>
        </w:rPr>
        <w:t xml:space="preserve"> la fecha de expedición de la presente </w:t>
      </w:r>
      <w:r>
        <w:rPr>
          <w:rFonts w:ascii="Bookman Old Style" w:hAnsi="Bookman Old Style" w:cs="Arial"/>
          <w:color w:val="00B0F0"/>
          <w:lang w:val="es-CO"/>
        </w:rPr>
        <w:t>Resolución</w:t>
      </w:r>
      <w:r w:rsidR="00492A4C" w:rsidRPr="00656BC5">
        <w:rPr>
          <w:rFonts w:ascii="Bookman Old Style" w:hAnsi="Bookman Old Style" w:cs="Arial"/>
          <w:color w:val="00B0F0"/>
          <w:lang w:val="es-CO"/>
        </w:rPr>
        <w:t>, el marco vigente de certificación de gasodomésticos en Colombia (Resolución 899 de 2021, Norma Técnica Colombiana NTC 2832-1) no contempla el biogás como combustible de diseño</w:t>
      </w:r>
      <w:r w:rsidR="00942629">
        <w:rPr>
          <w:rFonts w:ascii="Bookman Old Style" w:hAnsi="Bookman Old Style" w:cs="Arial"/>
          <w:color w:val="00B0F0"/>
          <w:lang w:val="es-CO"/>
        </w:rPr>
        <w:t>,</w:t>
      </w:r>
      <w:r w:rsidR="00492A4C" w:rsidRPr="00656BC5">
        <w:rPr>
          <w:rFonts w:ascii="Bookman Old Style" w:hAnsi="Bookman Old Style" w:cs="Arial"/>
          <w:color w:val="00B0F0"/>
          <w:lang w:val="es-CO"/>
        </w:rPr>
        <w:t xml:space="preserve"> ni define familia, grupo o gas de ensayo aplicable. La CREG, en coordinación con el Ministerio de Comercio, Industria y Turismo, el ICONTEC y el Organismo Nacional de Acreditación de Colombia (ONAC), </w:t>
      </w:r>
      <w:r w:rsidR="00942629">
        <w:rPr>
          <w:rFonts w:ascii="Bookman Old Style" w:hAnsi="Bookman Old Style" w:cs="Arial"/>
          <w:color w:val="00B0F0"/>
          <w:lang w:val="es-CO"/>
        </w:rPr>
        <w:t>continuar</w:t>
      </w:r>
      <w:r w:rsidR="00DF74A8">
        <w:rPr>
          <w:rFonts w:ascii="Bookman Old Style" w:hAnsi="Bookman Old Style" w:cs="Arial"/>
          <w:color w:val="00B0F0"/>
          <w:lang w:val="es-CO"/>
        </w:rPr>
        <w:t>án</w:t>
      </w:r>
      <w:r w:rsidR="00942629">
        <w:rPr>
          <w:rFonts w:ascii="Bookman Old Style" w:hAnsi="Bookman Old Style" w:cs="Arial"/>
          <w:color w:val="00B0F0"/>
          <w:lang w:val="es-CO"/>
        </w:rPr>
        <w:t xml:space="preserve"> adelantando iniciativas</w:t>
      </w:r>
      <w:r w:rsidR="00492A4C" w:rsidRPr="00656BC5">
        <w:rPr>
          <w:rFonts w:ascii="Bookman Old Style" w:hAnsi="Bookman Old Style" w:cs="Arial"/>
          <w:color w:val="00B0F0"/>
          <w:lang w:val="es-CO"/>
        </w:rPr>
        <w:t xml:space="preserve"> para incorporar el biogás como combustible reconocido</w:t>
      </w:r>
      <w:r w:rsidR="00DF74A8">
        <w:rPr>
          <w:rFonts w:ascii="Bookman Old Style" w:hAnsi="Bookman Old Style" w:cs="Arial"/>
          <w:color w:val="00B0F0"/>
          <w:lang w:val="es-CO"/>
        </w:rPr>
        <w:t xml:space="preserve"> dentro de las familias de gases aceptados en Colombia</w:t>
      </w:r>
      <w:r w:rsidR="00492A4C" w:rsidRPr="00656BC5">
        <w:rPr>
          <w:rFonts w:ascii="Bookman Old Style" w:hAnsi="Bookman Old Style" w:cs="Arial"/>
          <w:color w:val="00B0F0"/>
          <w:lang w:val="es-CO"/>
        </w:rPr>
        <w:t>.</w:t>
      </w:r>
    </w:p>
    <w:p w14:paraId="0546957C" w14:textId="77777777" w:rsidR="00492A4C" w:rsidRDefault="00492A4C" w:rsidP="00492A4C">
      <w:pPr>
        <w:overflowPunct w:val="0"/>
        <w:autoSpaceDE w:val="0"/>
        <w:autoSpaceDN w:val="0"/>
        <w:adjustRightInd w:val="0"/>
        <w:ind w:left="0" w:right="55"/>
        <w:jc w:val="both"/>
        <w:textAlignment w:val="baseline"/>
        <w:rPr>
          <w:rFonts w:ascii="Bookman Old Style" w:hAnsi="Bookman Old Style" w:cs="Arial"/>
          <w:highlight w:val="lightGray"/>
          <w:lang w:val="es-CO"/>
        </w:rPr>
      </w:pPr>
    </w:p>
    <w:p w14:paraId="35B47B2B" w14:textId="77777777" w:rsidR="00DF74A8" w:rsidRPr="005921DF" w:rsidRDefault="00DF74A8" w:rsidP="00492A4C">
      <w:pPr>
        <w:overflowPunct w:val="0"/>
        <w:autoSpaceDE w:val="0"/>
        <w:autoSpaceDN w:val="0"/>
        <w:adjustRightInd w:val="0"/>
        <w:ind w:left="0" w:right="55"/>
        <w:jc w:val="both"/>
        <w:textAlignment w:val="baseline"/>
        <w:rPr>
          <w:rFonts w:ascii="Bookman Old Style" w:hAnsi="Bookman Old Style" w:cs="Arial"/>
          <w:highlight w:val="lightGray"/>
          <w:lang w:val="es-CO"/>
        </w:rPr>
      </w:pPr>
    </w:p>
    <w:p w14:paraId="4E3F55FE" w14:textId="1EC8BF61" w:rsidR="006976FB" w:rsidRDefault="006976FB" w:rsidP="001B49D6">
      <w:pPr>
        <w:autoSpaceDE w:val="0"/>
        <w:autoSpaceDN w:val="0"/>
        <w:adjustRightInd w:val="0"/>
        <w:jc w:val="both"/>
        <w:rPr>
          <w:rFonts w:ascii="Bookman Old Style" w:hAnsi="Bookman Old Style" w:cs="ArialMT"/>
          <w:sz w:val="20"/>
          <w:szCs w:val="20"/>
          <w:lang w:val="es-CO" w:eastAsia="es-CO"/>
        </w:rPr>
      </w:pPr>
    </w:p>
    <w:p w14:paraId="7667A002" w14:textId="07BCE63C" w:rsidR="00FB1DEC" w:rsidRPr="00492A4C" w:rsidRDefault="007767CC">
      <w:pPr>
        <w:widowControl w:val="0"/>
        <w:numPr>
          <w:ilvl w:val="0"/>
          <w:numId w:val="19"/>
        </w:numPr>
        <w:adjustRightInd w:val="0"/>
        <w:spacing w:after="240"/>
        <w:ind w:left="0" w:right="55"/>
        <w:jc w:val="both"/>
        <w:textAlignment w:val="baseline"/>
        <w:rPr>
          <w:rFonts w:ascii="Bookman Old Style" w:hAnsi="Bookman Old Style" w:cs="Arial"/>
          <w:b/>
          <w:color w:val="00B0F0"/>
          <w:lang w:val="es-CO" w:eastAsia="x-none"/>
        </w:rPr>
      </w:pPr>
      <w:r w:rsidRPr="00492A4C">
        <w:rPr>
          <w:rFonts w:ascii="Bookman Old Style" w:hAnsi="Bookman Old Style" w:cs="Arial"/>
          <w:b/>
          <w:color w:val="00B0F0"/>
          <w:lang w:val="es-CO" w:eastAsia="x-none"/>
        </w:rPr>
        <w:lastRenderedPageBreak/>
        <w:t>Modelación y monitoreo</w:t>
      </w:r>
    </w:p>
    <w:p w14:paraId="22A246DA" w14:textId="01DACABB" w:rsidR="000904CB" w:rsidRDefault="00DF74A8" w:rsidP="007767CC">
      <w:pPr>
        <w:widowControl w:val="0"/>
        <w:adjustRightInd w:val="0"/>
        <w:ind w:left="0"/>
        <w:jc w:val="both"/>
        <w:textAlignment w:val="baseline"/>
        <w:rPr>
          <w:rFonts w:ascii="Bookman Old Style" w:hAnsi="Bookman Old Style" w:cs="Arial"/>
          <w:bCs/>
          <w:iCs/>
          <w:color w:val="00B0F0"/>
          <w:lang w:val="es-CO" w:eastAsia="x-none"/>
        </w:rPr>
      </w:pPr>
      <w:r w:rsidRPr="00B43F86">
        <w:rPr>
          <w:rFonts w:ascii="Bookman Old Style" w:hAnsi="Bookman Old Style" w:cs="Arial"/>
          <w:bCs/>
          <w:iCs/>
          <w:color w:val="00B0F0"/>
          <w:lang w:val="es-CO" w:eastAsia="x-none"/>
        </w:rPr>
        <w:t xml:space="preserve">Para garantizar, desde el diseño </w:t>
      </w:r>
      <w:r w:rsidR="000904CB" w:rsidRPr="00B43F86">
        <w:rPr>
          <w:rFonts w:ascii="Bookman Old Style" w:hAnsi="Bookman Old Style" w:cs="Arial"/>
          <w:bCs/>
          <w:iCs/>
          <w:color w:val="00B0F0"/>
          <w:lang w:val="es-CO" w:eastAsia="x-none"/>
        </w:rPr>
        <w:t>que,</w:t>
      </w:r>
      <w:r w:rsidRPr="00B43F86">
        <w:rPr>
          <w:rFonts w:ascii="Bookman Old Style" w:hAnsi="Bookman Old Style" w:cs="Arial"/>
          <w:bCs/>
          <w:iCs/>
          <w:color w:val="00B0F0"/>
          <w:lang w:val="es-CO" w:eastAsia="x-none"/>
        </w:rPr>
        <w:t xml:space="preserve"> en las redes con mezcla de gas</w:t>
      </w:r>
      <w:r w:rsidR="007F3504" w:rsidRPr="00B43F86">
        <w:rPr>
          <w:rFonts w:ascii="Bookman Old Style" w:hAnsi="Bookman Old Style" w:cs="Arial"/>
          <w:bCs/>
          <w:iCs/>
          <w:color w:val="00B0F0"/>
          <w:lang w:val="es-CO" w:eastAsia="x-none"/>
        </w:rPr>
        <w:t>,</w:t>
      </w:r>
      <w:r w:rsidRPr="00B43F86">
        <w:rPr>
          <w:rFonts w:ascii="Bookman Old Style" w:hAnsi="Bookman Old Style" w:cs="Arial"/>
          <w:bCs/>
          <w:iCs/>
          <w:color w:val="00B0F0"/>
          <w:lang w:val="es-CO" w:eastAsia="x-none"/>
        </w:rPr>
        <w:t xml:space="preserve"> con biog</w:t>
      </w:r>
      <w:r w:rsidR="007F3504" w:rsidRPr="00B43F86">
        <w:rPr>
          <w:rFonts w:ascii="Bookman Old Style" w:hAnsi="Bookman Old Style" w:cs="Arial"/>
          <w:bCs/>
          <w:iCs/>
          <w:color w:val="00B0F0"/>
          <w:lang w:val="es-CO" w:eastAsia="x-none"/>
        </w:rPr>
        <w:t>á</w:t>
      </w:r>
      <w:r w:rsidRPr="00B43F86">
        <w:rPr>
          <w:rFonts w:ascii="Bookman Old Style" w:hAnsi="Bookman Old Style" w:cs="Arial"/>
          <w:bCs/>
          <w:iCs/>
          <w:color w:val="00B0F0"/>
          <w:lang w:val="es-CO" w:eastAsia="x-none"/>
        </w:rPr>
        <w:t>s y</w:t>
      </w:r>
      <w:r w:rsidR="007F3504" w:rsidRPr="00B43F86">
        <w:rPr>
          <w:rFonts w:ascii="Bookman Old Style" w:hAnsi="Bookman Old Style" w:cs="Arial"/>
          <w:bCs/>
          <w:iCs/>
          <w:color w:val="00B0F0"/>
          <w:lang w:val="es-CO" w:eastAsia="x-none"/>
        </w:rPr>
        <w:t xml:space="preserve">/o con biometano, </w:t>
      </w:r>
      <w:r w:rsidR="000B1D1E">
        <w:rPr>
          <w:rFonts w:ascii="Bookman Old Style" w:hAnsi="Bookman Old Style" w:cs="Arial"/>
          <w:bCs/>
          <w:iCs/>
          <w:color w:val="00B0F0"/>
          <w:lang w:val="es-CO" w:eastAsia="x-none"/>
        </w:rPr>
        <w:t>se cumpla</w:t>
      </w:r>
      <w:r w:rsidR="007F3504" w:rsidRPr="00B43F86">
        <w:rPr>
          <w:rFonts w:ascii="Bookman Old Style" w:hAnsi="Bookman Old Style" w:cs="Arial"/>
          <w:bCs/>
          <w:iCs/>
          <w:color w:val="00B0F0"/>
          <w:lang w:val="es-CO" w:eastAsia="x-none"/>
        </w:rPr>
        <w:t xml:space="preserve"> con los límites establecidos en la presente regulación, e</w:t>
      </w:r>
      <w:r w:rsidR="007767CC" w:rsidRPr="00B43F86">
        <w:rPr>
          <w:rFonts w:ascii="Bookman Old Style" w:hAnsi="Bookman Old Style" w:cs="Arial"/>
          <w:bCs/>
          <w:iCs/>
          <w:color w:val="00B0F0"/>
          <w:lang w:val="es-CO" w:eastAsia="x-none"/>
        </w:rPr>
        <w:t>l distribuidor</w:t>
      </w:r>
      <w:r w:rsidR="007F3504" w:rsidRPr="00B43F86">
        <w:rPr>
          <w:rFonts w:ascii="Bookman Old Style" w:hAnsi="Bookman Old Style" w:cs="Arial"/>
          <w:bCs/>
          <w:iCs/>
          <w:color w:val="00B0F0"/>
          <w:lang w:val="es-CO" w:eastAsia="x-none"/>
        </w:rPr>
        <w:t xml:space="preserve"> deberá</w:t>
      </w:r>
      <w:r w:rsidR="007F3504">
        <w:rPr>
          <w:rFonts w:ascii="Bookman Old Style" w:hAnsi="Bookman Old Style" w:cs="Arial"/>
          <w:bCs/>
          <w:iCs/>
          <w:color w:val="00B0F0"/>
          <w:lang w:val="es-CO" w:eastAsia="x-none"/>
        </w:rPr>
        <w:t xml:space="preserve"> realizar análisis de modelamiento</w:t>
      </w:r>
      <w:r w:rsidR="000904CB">
        <w:rPr>
          <w:rFonts w:ascii="Bookman Old Style" w:hAnsi="Bookman Old Style" w:cs="Arial"/>
          <w:bCs/>
          <w:iCs/>
          <w:color w:val="00B0F0"/>
          <w:lang w:val="es-CO" w:eastAsia="x-none"/>
        </w:rPr>
        <w:t xml:space="preserve"> hidráulico que</w:t>
      </w:r>
      <w:r w:rsidR="007F3504">
        <w:rPr>
          <w:rFonts w:ascii="Bookman Old Style" w:hAnsi="Bookman Old Style" w:cs="Arial"/>
          <w:bCs/>
          <w:iCs/>
          <w:color w:val="00B0F0"/>
          <w:lang w:val="es-CO" w:eastAsia="x-none"/>
        </w:rPr>
        <w:t xml:space="preserve"> permita estimar la fracción máxima admisible de biogás y/o biometano, y la distancia aguas abajo del punto de inyección</w:t>
      </w:r>
      <w:r w:rsidR="000904CB">
        <w:rPr>
          <w:rFonts w:ascii="Bookman Old Style" w:hAnsi="Bookman Old Style" w:cs="Arial"/>
          <w:bCs/>
          <w:iCs/>
          <w:color w:val="00B0F0"/>
          <w:lang w:val="es-CO" w:eastAsia="x-none"/>
        </w:rPr>
        <w:t>,</w:t>
      </w:r>
      <w:r w:rsidR="007F3504">
        <w:rPr>
          <w:rFonts w:ascii="Bookman Old Style" w:hAnsi="Bookman Old Style" w:cs="Arial"/>
          <w:bCs/>
          <w:iCs/>
          <w:color w:val="00B0F0"/>
          <w:lang w:val="es-CO" w:eastAsia="x-none"/>
        </w:rPr>
        <w:t xml:space="preserve"> a la cual la mezcla alcanza </w:t>
      </w:r>
      <w:r w:rsidR="000904CB">
        <w:rPr>
          <w:rFonts w:ascii="Bookman Old Style" w:hAnsi="Bookman Old Style" w:cs="Arial"/>
          <w:bCs/>
          <w:iCs/>
          <w:color w:val="00B0F0"/>
          <w:lang w:val="es-CO" w:eastAsia="x-none"/>
        </w:rPr>
        <w:t xml:space="preserve">su </w:t>
      </w:r>
      <w:r w:rsidR="007F3504">
        <w:rPr>
          <w:rFonts w:ascii="Bookman Old Style" w:hAnsi="Bookman Old Style" w:cs="Arial"/>
          <w:bCs/>
          <w:iCs/>
          <w:color w:val="00B0F0"/>
          <w:lang w:val="es-CO" w:eastAsia="x-none"/>
        </w:rPr>
        <w:t>homoge</w:t>
      </w:r>
      <w:r w:rsidR="000904CB">
        <w:rPr>
          <w:rFonts w:ascii="Bookman Old Style" w:hAnsi="Bookman Old Style" w:cs="Arial"/>
          <w:bCs/>
          <w:iCs/>
          <w:color w:val="00B0F0"/>
          <w:lang w:val="es-CO" w:eastAsia="x-none"/>
        </w:rPr>
        <w:t>ne</w:t>
      </w:r>
      <w:r w:rsidR="007F3504">
        <w:rPr>
          <w:rFonts w:ascii="Bookman Old Style" w:hAnsi="Bookman Old Style" w:cs="Arial"/>
          <w:bCs/>
          <w:iCs/>
          <w:color w:val="00B0F0"/>
          <w:lang w:val="es-CO" w:eastAsia="x-none"/>
        </w:rPr>
        <w:t>idad</w:t>
      </w:r>
      <w:r w:rsidR="000904CB">
        <w:rPr>
          <w:rFonts w:ascii="Bookman Old Style" w:hAnsi="Bookman Old Style" w:cs="Arial"/>
          <w:bCs/>
          <w:iCs/>
          <w:color w:val="00B0F0"/>
          <w:lang w:val="es-CO" w:eastAsia="x-none"/>
        </w:rPr>
        <w:t>.</w:t>
      </w:r>
    </w:p>
    <w:p w14:paraId="73196CB6" w14:textId="77777777" w:rsidR="000904CB" w:rsidRDefault="000904CB" w:rsidP="007767CC">
      <w:pPr>
        <w:widowControl w:val="0"/>
        <w:adjustRightInd w:val="0"/>
        <w:ind w:left="0"/>
        <w:jc w:val="both"/>
        <w:textAlignment w:val="baseline"/>
        <w:rPr>
          <w:rFonts w:ascii="Bookman Old Style" w:hAnsi="Bookman Old Style" w:cs="Arial"/>
          <w:bCs/>
          <w:iCs/>
          <w:color w:val="00B0F0"/>
          <w:lang w:val="es-CO" w:eastAsia="x-none"/>
        </w:rPr>
      </w:pPr>
    </w:p>
    <w:p w14:paraId="0279A470" w14:textId="782DA42C" w:rsidR="007767CC" w:rsidRPr="00492A4C" w:rsidRDefault="000904CB" w:rsidP="007767CC">
      <w:pPr>
        <w:widowControl w:val="0"/>
        <w:adjustRightInd w:val="0"/>
        <w:ind w:left="0"/>
        <w:jc w:val="both"/>
        <w:textAlignment w:val="baseline"/>
        <w:rPr>
          <w:rFonts w:ascii="Bookman Old Style" w:hAnsi="Bookman Old Style" w:cs="Arial"/>
          <w:bCs/>
          <w:iCs/>
          <w:color w:val="00B0F0"/>
          <w:lang w:val="es-CO" w:eastAsia="x-none"/>
        </w:rPr>
      </w:pPr>
      <w:r>
        <w:rPr>
          <w:rFonts w:ascii="Bookman Old Style" w:hAnsi="Bookman Old Style" w:cs="Arial"/>
          <w:bCs/>
          <w:iCs/>
          <w:color w:val="00B0F0"/>
          <w:lang w:val="es-CO" w:eastAsia="x-none"/>
        </w:rPr>
        <w:t>El modelo</w:t>
      </w:r>
      <w:r w:rsidR="007767CC" w:rsidRPr="00492A4C">
        <w:rPr>
          <w:rFonts w:ascii="Bookman Old Style" w:hAnsi="Bookman Old Style" w:cs="Arial"/>
          <w:bCs/>
          <w:iCs/>
          <w:color w:val="00B0F0"/>
          <w:lang w:val="es-CO" w:eastAsia="x-none"/>
        </w:rPr>
        <w:t xml:space="preserve"> hidráulico </w:t>
      </w:r>
      <w:r w:rsidR="00B43F86">
        <w:rPr>
          <w:rFonts w:ascii="Bookman Old Style" w:hAnsi="Bookman Old Style" w:cs="Arial"/>
          <w:bCs/>
          <w:iCs/>
          <w:color w:val="00B0F0"/>
          <w:lang w:val="es-CO" w:eastAsia="x-none"/>
        </w:rPr>
        <w:t xml:space="preserve">deberá </w:t>
      </w:r>
      <w:r>
        <w:rPr>
          <w:rFonts w:ascii="Bookman Old Style" w:hAnsi="Bookman Old Style" w:cs="Arial"/>
          <w:bCs/>
          <w:iCs/>
          <w:color w:val="00B0F0"/>
          <w:lang w:val="es-CO" w:eastAsia="x-none"/>
        </w:rPr>
        <w:t xml:space="preserve">considerar </w:t>
      </w:r>
      <w:r w:rsidR="007767CC" w:rsidRPr="00492A4C">
        <w:rPr>
          <w:rFonts w:ascii="Bookman Old Style" w:hAnsi="Bookman Old Style" w:cs="Arial"/>
          <w:bCs/>
          <w:iCs/>
          <w:color w:val="00B0F0"/>
          <w:lang w:val="es-CO" w:eastAsia="x-none"/>
        </w:rPr>
        <w:t>balance de masa y energía, composición de gases, variación horaria, puntos de peor caso (demanda mínima y demanda máxima) y validación operativa, antes de autorizar la inyección</w:t>
      </w:r>
      <w:r w:rsidR="00B43F86">
        <w:rPr>
          <w:rFonts w:ascii="Bookman Old Style" w:hAnsi="Bookman Old Style" w:cs="Arial"/>
          <w:bCs/>
          <w:iCs/>
          <w:color w:val="00B0F0"/>
          <w:lang w:val="es-CO" w:eastAsia="x-none"/>
        </w:rPr>
        <w:t xml:space="preserve"> a la red de distribución</w:t>
      </w:r>
      <w:r w:rsidR="007767CC" w:rsidRPr="00492A4C">
        <w:rPr>
          <w:rFonts w:ascii="Bookman Old Style" w:hAnsi="Bookman Old Style" w:cs="Arial"/>
          <w:bCs/>
          <w:iCs/>
          <w:color w:val="00B0F0"/>
          <w:lang w:val="es-CO" w:eastAsia="x-none"/>
        </w:rPr>
        <w:t xml:space="preserve">. El cálculo del índice de Wobbe y poder calorífico de la mezcla se realizará conforme a la norma ISO 6976; el cálculo del factor de compresibilidad y la densidad a la presión real de operación </w:t>
      </w:r>
      <w:r w:rsidR="00B43F86">
        <w:rPr>
          <w:rFonts w:ascii="Bookman Old Style" w:hAnsi="Bookman Old Style" w:cs="Arial"/>
          <w:bCs/>
          <w:iCs/>
          <w:color w:val="00B0F0"/>
          <w:lang w:val="es-CO" w:eastAsia="x-none"/>
        </w:rPr>
        <w:t>(</w:t>
      </w:r>
      <w:r w:rsidR="007767CC" w:rsidRPr="00492A4C">
        <w:rPr>
          <w:rFonts w:ascii="Bookman Old Style" w:hAnsi="Bookman Old Style" w:cs="Arial"/>
          <w:bCs/>
          <w:iCs/>
          <w:color w:val="00B0F0"/>
          <w:lang w:val="es-CO" w:eastAsia="x-none"/>
        </w:rPr>
        <w:t>requerido para la corrección volumétrica de flujo del modelo hidráulico</w:t>
      </w:r>
      <w:r w:rsidR="00B43F86">
        <w:rPr>
          <w:rFonts w:ascii="Bookman Old Style" w:hAnsi="Bookman Old Style" w:cs="Arial"/>
          <w:bCs/>
          <w:iCs/>
          <w:color w:val="00B0F0"/>
          <w:lang w:val="es-CO" w:eastAsia="x-none"/>
        </w:rPr>
        <w:t>)</w:t>
      </w:r>
      <w:r w:rsidR="007767CC" w:rsidRPr="00492A4C">
        <w:rPr>
          <w:rFonts w:ascii="Bookman Old Style" w:hAnsi="Bookman Old Style" w:cs="Arial"/>
          <w:bCs/>
          <w:iCs/>
          <w:color w:val="00B0F0"/>
          <w:lang w:val="es-CO" w:eastAsia="x-none"/>
        </w:rPr>
        <w:t xml:space="preserve"> se realizará conforme al AGA Report No. 8, Part 1.</w:t>
      </w:r>
    </w:p>
    <w:p w14:paraId="643560C1" w14:textId="77777777" w:rsidR="001736B2" w:rsidRPr="00C30CDD" w:rsidRDefault="001736B2" w:rsidP="00E267B9">
      <w:pPr>
        <w:widowControl w:val="0"/>
        <w:adjustRightInd w:val="0"/>
        <w:ind w:left="360" w:right="55" w:hanging="360"/>
        <w:jc w:val="both"/>
        <w:textAlignment w:val="baseline"/>
        <w:rPr>
          <w:rFonts w:ascii="Bookman Old Style" w:hAnsi="Bookman Old Style" w:cs="Arial"/>
          <w:lang w:val="es-CO"/>
        </w:rPr>
      </w:pPr>
    </w:p>
    <w:p w14:paraId="67CCF0C8" w14:textId="7731AC78" w:rsidR="00515719" w:rsidRPr="004B6A36" w:rsidRDefault="00492A4C" w:rsidP="004B6A36">
      <w:pPr>
        <w:widowControl w:val="0"/>
        <w:adjustRightInd w:val="0"/>
        <w:ind w:left="-24" w:right="55"/>
        <w:jc w:val="both"/>
        <w:textAlignment w:val="baseline"/>
        <w:rPr>
          <w:rFonts w:ascii="Bookman Old Style" w:hAnsi="Bookman Old Style" w:cs="Arial"/>
          <w:iCs/>
          <w:lang w:val="es-CO" w:eastAsia="x-none"/>
        </w:rPr>
      </w:pPr>
      <w:r w:rsidRPr="00C30CDD">
        <w:rPr>
          <w:rFonts w:ascii="Bookman Old Style" w:hAnsi="Bookman Old Style" w:cs="Arial"/>
          <w:b/>
          <w:bCs/>
          <w:iCs/>
          <w:lang w:val="es-CO" w:eastAsia="x-none"/>
        </w:rPr>
        <w:t xml:space="preserve">Parágrafo 1: </w:t>
      </w:r>
      <w:r w:rsidR="001736B2" w:rsidRPr="004B6A36">
        <w:rPr>
          <w:rFonts w:ascii="Bookman Old Style" w:hAnsi="Bookman Old Style" w:cs="Arial"/>
          <w:iCs/>
          <w:lang w:val="es-CO" w:eastAsia="x-none"/>
        </w:rPr>
        <w:t xml:space="preserve">El </w:t>
      </w:r>
      <w:r w:rsidR="009412F2" w:rsidRPr="004B6A36">
        <w:rPr>
          <w:rFonts w:ascii="Bookman Old Style" w:hAnsi="Bookman Old Style" w:cs="Arial"/>
          <w:iCs/>
          <w:lang w:val="es-CO" w:eastAsia="x-none"/>
        </w:rPr>
        <w:t xml:space="preserve">distribuidor realizará el </w:t>
      </w:r>
      <w:r w:rsidR="001736B2" w:rsidRPr="004B6A36">
        <w:rPr>
          <w:rFonts w:ascii="Bookman Old Style" w:hAnsi="Bookman Old Style" w:cs="Arial"/>
          <w:iCs/>
          <w:lang w:val="es-CO" w:eastAsia="x-none"/>
        </w:rPr>
        <w:t xml:space="preserve">monitoreo con analizadores en línea, cromatógrafos u otras herramientas </w:t>
      </w:r>
      <w:r w:rsidR="009412F2" w:rsidRPr="004B6A36">
        <w:rPr>
          <w:rFonts w:ascii="Bookman Old Style" w:hAnsi="Bookman Old Style" w:cs="Arial"/>
          <w:iCs/>
          <w:lang w:val="es-CO" w:eastAsia="x-none"/>
        </w:rPr>
        <w:t xml:space="preserve">de monitoreo </w:t>
      </w:r>
      <w:r w:rsidR="005D3309" w:rsidRPr="004B6A36">
        <w:rPr>
          <w:rFonts w:ascii="Bookman Old Style" w:hAnsi="Bookman Old Style" w:cs="Arial"/>
          <w:iCs/>
          <w:lang w:val="es-CO" w:eastAsia="x-none"/>
        </w:rPr>
        <w:t xml:space="preserve">avaladas y permitidas en la normatividad vigente </w:t>
      </w:r>
      <w:r w:rsidR="001736B2" w:rsidRPr="004B6A36">
        <w:rPr>
          <w:rFonts w:ascii="Bookman Old Style" w:hAnsi="Bookman Old Style" w:cs="Arial"/>
          <w:iCs/>
          <w:lang w:val="es-CO" w:eastAsia="x-none"/>
        </w:rPr>
        <w:t xml:space="preserve">que permitan la </w:t>
      </w:r>
      <w:r w:rsidR="008E3335" w:rsidRPr="004B6A36">
        <w:rPr>
          <w:rFonts w:ascii="Bookman Old Style" w:hAnsi="Bookman Old Style" w:cs="Arial"/>
          <w:iCs/>
          <w:lang w:val="es-CO" w:eastAsia="x-none"/>
        </w:rPr>
        <w:t xml:space="preserve">medición </w:t>
      </w:r>
      <w:r w:rsidR="001736B2" w:rsidRPr="004B6A36">
        <w:rPr>
          <w:rFonts w:ascii="Bookman Old Style" w:hAnsi="Bookman Old Style" w:cs="Arial"/>
          <w:iCs/>
          <w:lang w:val="es-CO" w:eastAsia="x-none"/>
        </w:rPr>
        <w:t>de las condiciones de calidad sobre la red de distribución</w:t>
      </w:r>
      <w:r w:rsidR="001736B2" w:rsidRPr="00C30CDD">
        <w:rPr>
          <w:rFonts w:ascii="Bookman Old Style" w:hAnsi="Bookman Old Style" w:cs="Arial"/>
          <w:iCs/>
          <w:lang w:val="es-CO" w:eastAsia="x-none"/>
        </w:rPr>
        <w:t>.</w:t>
      </w:r>
    </w:p>
    <w:p w14:paraId="0E172046" w14:textId="77777777" w:rsidR="00515719" w:rsidRDefault="00515719" w:rsidP="00BA2D1D">
      <w:pPr>
        <w:overflowPunct w:val="0"/>
        <w:autoSpaceDE w:val="0"/>
        <w:autoSpaceDN w:val="0"/>
        <w:adjustRightInd w:val="0"/>
        <w:ind w:left="0" w:right="55"/>
        <w:jc w:val="center"/>
        <w:textAlignment w:val="baseline"/>
        <w:rPr>
          <w:rFonts w:ascii="Bookman Old Style" w:hAnsi="Bookman Old Style" w:cs="Arial"/>
          <w:b/>
          <w:lang w:val="x-none" w:eastAsia="x-none"/>
        </w:rPr>
      </w:pPr>
    </w:p>
    <w:p w14:paraId="3920B156" w14:textId="06C6A791" w:rsidR="00BA2D1D" w:rsidRPr="00007C59" w:rsidRDefault="00BA2D1D" w:rsidP="00596A0D">
      <w:pPr>
        <w:pStyle w:val="Ttulo1"/>
      </w:pPr>
      <w:r w:rsidRPr="00007C59">
        <w:t>CAPÍTULO II</w:t>
      </w:r>
      <w:r w:rsidR="003C6822" w:rsidRPr="00007C59">
        <w:t>I</w:t>
      </w:r>
    </w:p>
    <w:p w14:paraId="53340943" w14:textId="46B06D3C" w:rsidR="00BA2D1D" w:rsidRPr="00596A0D" w:rsidRDefault="00273A74" w:rsidP="00596A0D">
      <w:pPr>
        <w:pStyle w:val="Ttulo1"/>
      </w:pPr>
      <w:r w:rsidRPr="00596A0D">
        <w:t xml:space="preserve">DEL </w:t>
      </w:r>
      <w:r w:rsidR="00BA2D1D" w:rsidRPr="00596A0D">
        <w:t>ASEGURAMIENTO DEL ABASTECIMIENTO DEL SERVICIO PÚBLICO DOMICILIARIO DE GAS COMBUSTIBLE CON BIOMETANO (SPDBM).</w:t>
      </w:r>
    </w:p>
    <w:p w14:paraId="7E40D3BA" w14:textId="77777777" w:rsidR="00BA2D1D" w:rsidRPr="009B2447" w:rsidRDefault="00BA2D1D" w:rsidP="00E267B9">
      <w:pPr>
        <w:widowControl w:val="0"/>
        <w:adjustRightInd w:val="0"/>
        <w:ind w:left="360" w:right="55" w:hanging="360"/>
        <w:jc w:val="both"/>
        <w:textAlignment w:val="baseline"/>
        <w:rPr>
          <w:rFonts w:ascii="Bookman Old Style" w:hAnsi="Bookman Old Style" w:cs="Arial"/>
          <w:b/>
          <w:lang w:val="x-none" w:eastAsia="x-none"/>
        </w:rPr>
      </w:pPr>
    </w:p>
    <w:p w14:paraId="1F56AAE4" w14:textId="77777777" w:rsidR="00BA2D1D" w:rsidRPr="00C75DA3" w:rsidRDefault="00BA2D1D" w:rsidP="00E267B9">
      <w:pPr>
        <w:widowControl w:val="0"/>
        <w:adjustRightInd w:val="0"/>
        <w:ind w:left="360" w:right="55" w:hanging="360"/>
        <w:jc w:val="both"/>
        <w:textAlignment w:val="baseline"/>
        <w:rPr>
          <w:rFonts w:ascii="Bookman Old Style" w:hAnsi="Bookman Old Style" w:cs="Arial"/>
          <w:sz w:val="6"/>
          <w:szCs w:val="6"/>
          <w:lang w:val="es-CO"/>
        </w:rPr>
      </w:pPr>
    </w:p>
    <w:p w14:paraId="4A737716" w14:textId="34571204" w:rsidR="00961CB9" w:rsidRPr="004B6A36" w:rsidRDefault="002922D4">
      <w:pPr>
        <w:widowControl w:val="0"/>
        <w:numPr>
          <w:ilvl w:val="0"/>
          <w:numId w:val="19"/>
        </w:numPr>
        <w:adjustRightInd w:val="0"/>
        <w:spacing w:after="240"/>
        <w:ind w:left="0" w:right="55"/>
        <w:jc w:val="both"/>
        <w:textAlignment w:val="baseline"/>
        <w:rPr>
          <w:rFonts w:ascii="Bookman Old Style" w:hAnsi="Bookman Old Style" w:cs="Arial"/>
          <w:bCs/>
          <w:lang w:val="x-none" w:eastAsia="x-none"/>
        </w:rPr>
      </w:pPr>
      <w:bookmarkStart w:id="34" w:name="Art_1"/>
      <w:bookmarkStart w:id="35" w:name="Art_2"/>
      <w:bookmarkEnd w:id="34"/>
      <w:bookmarkEnd w:id="35"/>
      <w:r w:rsidRPr="004B6A36">
        <w:rPr>
          <w:rFonts w:ascii="Bookman Old Style" w:hAnsi="Bookman Old Style" w:cs="Arial"/>
          <w:bCs/>
          <w:lang w:val="es-CO"/>
        </w:rPr>
        <w:t xml:space="preserve">Régimen para el </w:t>
      </w:r>
      <w:r w:rsidR="00C3160E" w:rsidRPr="004B6A36">
        <w:rPr>
          <w:rFonts w:ascii="Bookman Old Style" w:hAnsi="Bookman Old Style" w:cs="Arial"/>
          <w:bCs/>
          <w:iCs/>
          <w:lang w:val="es-CO" w:eastAsia="x-none"/>
        </w:rPr>
        <w:t>SPDB</w:t>
      </w:r>
      <w:r w:rsidR="00746A03" w:rsidRPr="004B6A36">
        <w:rPr>
          <w:rFonts w:ascii="Bookman Old Style" w:hAnsi="Bookman Old Style" w:cs="Arial"/>
          <w:bCs/>
          <w:iCs/>
          <w:lang w:val="es-CO" w:eastAsia="x-none"/>
        </w:rPr>
        <w:t>M</w:t>
      </w:r>
      <w:r w:rsidRPr="004B6A36">
        <w:rPr>
          <w:rFonts w:ascii="Bookman Old Style" w:hAnsi="Bookman Old Style" w:cs="Arial"/>
          <w:bCs/>
          <w:lang w:val="es-CO"/>
        </w:rPr>
        <w:t xml:space="preserve"> a través de redes</w:t>
      </w:r>
      <w:r w:rsidR="00E1424B" w:rsidRPr="004B6A36">
        <w:rPr>
          <w:rFonts w:ascii="Bookman Old Style" w:hAnsi="Bookman Old Style" w:cs="Arial"/>
          <w:bCs/>
          <w:lang w:val="es-CO"/>
        </w:rPr>
        <w:t xml:space="preserve"> de distribución y transporte</w:t>
      </w:r>
      <w:r w:rsidRPr="004B6A36">
        <w:rPr>
          <w:rFonts w:ascii="Bookman Old Style" w:hAnsi="Bookman Old Style" w:cs="Arial"/>
          <w:bCs/>
          <w:lang w:val="es-CO"/>
        </w:rPr>
        <w:t xml:space="preserve"> interconectadas al SNT, para atender usuarios regulados y </w:t>
      </w:r>
      <w:r w:rsidR="00086496" w:rsidRPr="004B6A36">
        <w:rPr>
          <w:rFonts w:ascii="Bookman Old Style" w:hAnsi="Bookman Old Style" w:cs="Arial"/>
          <w:bCs/>
          <w:lang w:val="es-CO"/>
        </w:rPr>
        <w:t>usuarios no regulados</w:t>
      </w:r>
      <w:r w:rsidRPr="004B6A36">
        <w:rPr>
          <w:rFonts w:ascii="Bookman Old Style" w:hAnsi="Bookman Old Style" w:cs="Arial"/>
          <w:bCs/>
          <w:lang w:val="es-CO"/>
        </w:rPr>
        <w:t>.</w:t>
      </w:r>
      <w:r w:rsidR="00961CB9" w:rsidRPr="004B6A36">
        <w:rPr>
          <w:rFonts w:ascii="Bookman Old Style" w:hAnsi="Bookman Old Style" w:cs="Arial"/>
          <w:b/>
          <w:lang w:val="es-CO"/>
        </w:rPr>
        <w:t xml:space="preserve"> </w:t>
      </w:r>
      <w:r w:rsidR="00961CB9" w:rsidRPr="004B6A36">
        <w:rPr>
          <w:rFonts w:ascii="Bookman Old Style" w:hAnsi="Bookman Old Style" w:cs="Arial"/>
          <w:bCs/>
          <w:lang w:val="x-none" w:eastAsia="x-none"/>
        </w:rPr>
        <w:t xml:space="preserve">El </w:t>
      </w:r>
      <w:r w:rsidR="00C3160E" w:rsidRPr="004B6A36">
        <w:rPr>
          <w:rFonts w:ascii="Bookman Old Style" w:hAnsi="Bookman Old Style" w:cs="Arial"/>
          <w:bCs/>
          <w:lang w:val="es-CO" w:eastAsia="x-none"/>
        </w:rPr>
        <w:t>SPDB</w:t>
      </w:r>
      <w:r w:rsidR="00746A03" w:rsidRPr="004B6A36">
        <w:rPr>
          <w:rFonts w:ascii="Bookman Old Style" w:hAnsi="Bookman Old Style" w:cs="Arial"/>
          <w:bCs/>
          <w:lang w:val="es-CO" w:eastAsia="x-none"/>
        </w:rPr>
        <w:t>M</w:t>
      </w:r>
      <w:r w:rsidR="00961CB9" w:rsidRPr="004B6A36">
        <w:rPr>
          <w:rFonts w:ascii="Bookman Old Style" w:hAnsi="Bookman Old Style" w:cs="Arial"/>
          <w:bCs/>
          <w:lang w:val="x-none" w:eastAsia="x-none"/>
        </w:rPr>
        <w:t xml:space="preserve"> a través de redes</w:t>
      </w:r>
      <w:r w:rsidR="00E1424B" w:rsidRPr="004B6A36">
        <w:rPr>
          <w:rFonts w:ascii="Bookman Old Style" w:hAnsi="Bookman Old Style" w:cs="Arial"/>
          <w:bCs/>
          <w:lang w:val="es-CO" w:eastAsia="x-none"/>
        </w:rPr>
        <w:t xml:space="preserve"> de distribución y transporte</w:t>
      </w:r>
      <w:r w:rsidR="00961CB9" w:rsidRPr="004B6A36">
        <w:rPr>
          <w:rFonts w:ascii="Bookman Old Style" w:hAnsi="Bookman Old Style" w:cs="Arial"/>
          <w:bCs/>
          <w:lang w:val="x-none" w:eastAsia="x-none"/>
        </w:rPr>
        <w:t xml:space="preserve"> </w:t>
      </w:r>
      <w:r w:rsidR="00961CB9" w:rsidRPr="004B6A36">
        <w:rPr>
          <w:rFonts w:ascii="Bookman Old Style" w:hAnsi="Bookman Old Style" w:cs="Arial"/>
          <w:bCs/>
          <w:lang w:val="es-CO" w:eastAsia="x-none"/>
        </w:rPr>
        <w:t xml:space="preserve">interconectadas al SNT, para atender tanto usuarios regulados como </w:t>
      </w:r>
      <w:r w:rsidR="00086496" w:rsidRPr="004B6A36">
        <w:rPr>
          <w:rFonts w:ascii="Bookman Old Style" w:hAnsi="Bookman Old Style" w:cs="Arial"/>
          <w:bCs/>
          <w:lang w:val="es-CO" w:eastAsia="x-none"/>
        </w:rPr>
        <w:t>usuarios no regulados</w:t>
      </w:r>
      <w:r w:rsidR="00961CB9" w:rsidRPr="004B6A36">
        <w:rPr>
          <w:rFonts w:ascii="Bookman Old Style" w:hAnsi="Bookman Old Style" w:cs="Arial"/>
          <w:bCs/>
          <w:lang w:val="es-CO" w:eastAsia="x-none"/>
        </w:rPr>
        <w:t>, se prestará de forma tal que se dará aplicación a la regulación vigente en relación con lo que tiene que ver con las componentes de Transporte (T), de Distribución (</w:t>
      </w:r>
      <w:proofErr w:type="spellStart"/>
      <w:r w:rsidR="00961CB9" w:rsidRPr="004B6A36">
        <w:rPr>
          <w:rFonts w:ascii="Bookman Old Style" w:hAnsi="Bookman Old Style" w:cs="Arial"/>
          <w:bCs/>
          <w:lang w:val="es-CO" w:eastAsia="x-none"/>
        </w:rPr>
        <w:t>Dt</w:t>
      </w:r>
      <w:proofErr w:type="spellEnd"/>
      <w:r w:rsidR="00961CB9" w:rsidRPr="004B6A36">
        <w:rPr>
          <w:rFonts w:ascii="Bookman Old Style" w:hAnsi="Bookman Old Style" w:cs="Arial"/>
          <w:bCs/>
          <w:lang w:val="es-CO" w:eastAsia="x-none"/>
        </w:rPr>
        <w:t xml:space="preserve">), de Comercialización (C) de la fórmula del CU de Gas Natural. </w:t>
      </w:r>
    </w:p>
    <w:p w14:paraId="4AAC67B9" w14:textId="77777777" w:rsidR="007F716C" w:rsidRPr="004B6A36" w:rsidRDefault="008B15CA" w:rsidP="00E267B9">
      <w:pPr>
        <w:widowControl w:val="0"/>
        <w:adjustRightInd w:val="0"/>
        <w:spacing w:before="240" w:after="240"/>
        <w:ind w:left="0" w:right="55"/>
        <w:jc w:val="both"/>
        <w:textAlignment w:val="baseline"/>
        <w:rPr>
          <w:rFonts w:ascii="Bookman Old Style" w:hAnsi="Bookman Old Style" w:cs="Arial"/>
          <w:lang w:val="es-ES_tradnl"/>
        </w:rPr>
      </w:pPr>
      <w:r w:rsidRPr="004B6A36">
        <w:rPr>
          <w:rFonts w:ascii="Bookman Old Style" w:hAnsi="Bookman Old Style" w:cs="Arial"/>
          <w:lang w:val="es-ES_tradnl"/>
        </w:rPr>
        <w:t>Por su parte y en relación con la componente de Producto (G) se deberá tener en cuenta el régimen de libertad vigilada que se establece en la Ley 142 de 1994</w:t>
      </w:r>
      <w:r w:rsidR="00C3160E" w:rsidRPr="004B6A36">
        <w:rPr>
          <w:rFonts w:ascii="Bookman Old Style" w:hAnsi="Bookman Old Style" w:cs="Arial"/>
          <w:lang w:val="es-ES_tradnl"/>
        </w:rPr>
        <w:t>.</w:t>
      </w:r>
    </w:p>
    <w:p w14:paraId="53141127" w14:textId="77777777" w:rsidR="00417C1E" w:rsidRDefault="00417C1E" w:rsidP="00417C1E">
      <w:pPr>
        <w:overflowPunct w:val="0"/>
        <w:autoSpaceDE w:val="0"/>
        <w:autoSpaceDN w:val="0"/>
        <w:adjustRightInd w:val="0"/>
        <w:spacing w:before="240" w:after="240"/>
        <w:ind w:left="0" w:right="55"/>
        <w:jc w:val="both"/>
        <w:textAlignment w:val="baseline"/>
        <w:rPr>
          <w:rFonts w:ascii="Bookman Old Style" w:hAnsi="Bookman Old Style" w:cs="Arial"/>
          <w:lang w:val="es-ES_tradnl"/>
        </w:rPr>
      </w:pPr>
      <w:r w:rsidRPr="004B6A36">
        <w:rPr>
          <w:rFonts w:ascii="Bookman Old Style" w:hAnsi="Bookman Old Style" w:cs="Arial"/>
          <w:lang w:val="es-ES_tradnl"/>
        </w:rPr>
        <w:t xml:space="preserve">Los </w:t>
      </w:r>
      <w:r w:rsidR="007C7B79" w:rsidRPr="004B6A36">
        <w:rPr>
          <w:rFonts w:ascii="Bookman Old Style" w:hAnsi="Bookman Old Style" w:cs="Arial"/>
          <w:lang w:val="es-ES_tradnl"/>
        </w:rPr>
        <w:t>prestadores de</w:t>
      </w:r>
      <w:r w:rsidRPr="004B6A36">
        <w:rPr>
          <w:rFonts w:ascii="Bookman Old Style" w:hAnsi="Bookman Old Style" w:cs="Arial"/>
          <w:lang w:val="es-ES_tradnl"/>
        </w:rPr>
        <w:t xml:space="preserve"> este servicio deberán:</w:t>
      </w:r>
      <w:r w:rsidRPr="004753D2">
        <w:rPr>
          <w:rFonts w:ascii="Bookman Old Style" w:hAnsi="Bookman Old Style" w:cs="Arial"/>
          <w:lang w:val="es-ES_tradnl"/>
        </w:rPr>
        <w:t xml:space="preserve"> </w:t>
      </w:r>
    </w:p>
    <w:p w14:paraId="43E2E30E" w14:textId="7D8FA92D" w:rsidR="00353F9F" w:rsidRPr="00B6427A" w:rsidRDefault="00353F9F">
      <w:pPr>
        <w:numPr>
          <w:ilvl w:val="0"/>
          <w:numId w:val="25"/>
        </w:numPr>
        <w:suppressAutoHyphens/>
        <w:overflowPunct w:val="0"/>
        <w:autoSpaceDE w:val="0"/>
        <w:spacing w:before="240" w:after="240"/>
        <w:ind w:right="55"/>
        <w:jc w:val="both"/>
        <w:textAlignment w:val="baseline"/>
        <w:rPr>
          <w:rFonts w:ascii="Bookman Old Style" w:hAnsi="Bookman Old Style" w:cs="Arial"/>
          <w:lang w:val="es-ES_tradnl"/>
        </w:rPr>
      </w:pPr>
      <w:r w:rsidRPr="00B6427A">
        <w:rPr>
          <w:rFonts w:ascii="Bookman Old Style" w:hAnsi="Bookman Old Style" w:cs="Arial"/>
        </w:rPr>
        <w:t>Cumplir</w:t>
      </w:r>
      <w:r w:rsidRPr="00B6427A">
        <w:rPr>
          <w:rFonts w:ascii="Bookman Old Style" w:hAnsi="Bookman Old Style" w:cs="Arial"/>
          <w:lang w:val="es-ES_tradnl"/>
        </w:rPr>
        <w:t xml:space="preserve"> con las condiciones de calidad establecidas en </w:t>
      </w:r>
      <w:r w:rsidRPr="00117A91">
        <w:rPr>
          <w:rFonts w:ascii="Bookman Old Style" w:hAnsi="Bookman Old Style" w:cs="Arial"/>
          <w:lang w:val="es-ES_tradnl"/>
        </w:rPr>
        <w:t>el artículo 1</w:t>
      </w:r>
      <w:r w:rsidR="00117A91" w:rsidRPr="00117A91">
        <w:rPr>
          <w:rFonts w:ascii="Bookman Old Style" w:hAnsi="Bookman Old Style" w:cs="Arial"/>
          <w:lang w:val="es-ES_tradnl"/>
        </w:rPr>
        <w:t>3</w:t>
      </w:r>
      <w:r w:rsidRPr="00B6427A">
        <w:rPr>
          <w:rFonts w:ascii="Bookman Old Style" w:hAnsi="Bookman Old Style" w:cs="Arial"/>
          <w:lang w:val="es-ES_tradnl"/>
        </w:rPr>
        <w:t xml:space="preserve"> de la presente resolución</w:t>
      </w:r>
      <w:r w:rsidR="004753D2" w:rsidRPr="00B6427A">
        <w:rPr>
          <w:rFonts w:ascii="Bookman Old Style" w:hAnsi="Bookman Old Style" w:cs="Arial"/>
          <w:lang w:val="es-ES_tradnl"/>
        </w:rPr>
        <w:t>.</w:t>
      </w:r>
    </w:p>
    <w:p w14:paraId="722D5A69" w14:textId="77777777" w:rsidR="000C0306" w:rsidRPr="00EF4999" w:rsidRDefault="000C0306">
      <w:pPr>
        <w:numPr>
          <w:ilvl w:val="0"/>
          <w:numId w:val="25"/>
        </w:numPr>
        <w:suppressAutoHyphens/>
        <w:overflowPunct w:val="0"/>
        <w:autoSpaceDE w:val="0"/>
        <w:spacing w:before="240" w:after="240"/>
        <w:ind w:right="55"/>
        <w:jc w:val="both"/>
        <w:textAlignment w:val="baseline"/>
        <w:rPr>
          <w:rFonts w:ascii="Bookman Old Style" w:hAnsi="Bookman Old Style" w:cs="Arial"/>
          <w:lang w:val="es-ES_tradnl"/>
        </w:rPr>
      </w:pPr>
      <w:r>
        <w:rPr>
          <w:rFonts w:ascii="Bookman Old Style" w:hAnsi="Bookman Old Style" w:cs="Arial"/>
          <w:lang w:val="es-ES_tradnl"/>
        </w:rPr>
        <w:t>I</w:t>
      </w:r>
      <w:r w:rsidR="00417C1E" w:rsidRPr="005D7FE8">
        <w:rPr>
          <w:rFonts w:ascii="Bookman Old Style" w:hAnsi="Bookman Old Style" w:cs="Arial"/>
          <w:lang w:val="es-ES_tradnl"/>
        </w:rPr>
        <w:t>nformar a</w:t>
      </w:r>
      <w:r w:rsidR="00DD45C5" w:rsidRPr="00E267B9">
        <w:rPr>
          <w:rFonts w:ascii="Bookman Old Style" w:hAnsi="Bookman Old Style" w:cs="Arial"/>
          <w:lang w:val="es-ES_tradnl"/>
        </w:rPr>
        <w:t xml:space="preserve">l </w:t>
      </w:r>
      <w:r w:rsidR="00DD45C5" w:rsidRPr="00B6427A">
        <w:rPr>
          <w:rFonts w:ascii="Bookman Old Style" w:hAnsi="Bookman Old Style" w:cs="Arial"/>
          <w:lang w:val="es-ES_tradnl"/>
        </w:rPr>
        <w:t>transportador</w:t>
      </w:r>
      <w:r w:rsidR="00EE3577" w:rsidRPr="00B6427A">
        <w:rPr>
          <w:rFonts w:ascii="Bookman Old Style" w:hAnsi="Bookman Old Style" w:cs="Arial"/>
          <w:lang w:val="es-ES_tradnl"/>
        </w:rPr>
        <w:t>,</w:t>
      </w:r>
      <w:r w:rsidR="00DD45C5" w:rsidRPr="00B6427A">
        <w:rPr>
          <w:rFonts w:ascii="Bookman Old Style" w:hAnsi="Bookman Old Style" w:cs="Arial"/>
          <w:lang w:val="es-ES_tradnl"/>
        </w:rPr>
        <w:t xml:space="preserve"> con cada entrega</w:t>
      </w:r>
      <w:r w:rsidR="00EE3577" w:rsidRPr="00B6427A">
        <w:rPr>
          <w:rFonts w:ascii="Bookman Old Style" w:hAnsi="Bookman Old Style" w:cs="Arial"/>
          <w:lang w:val="es-ES_tradnl"/>
        </w:rPr>
        <w:t>,</w:t>
      </w:r>
      <w:r w:rsidR="00DD45C5" w:rsidRPr="00E267B9">
        <w:rPr>
          <w:rFonts w:ascii="Bookman Old Style" w:hAnsi="Bookman Old Style" w:cs="Arial"/>
          <w:lang w:val="es-ES_tradnl"/>
        </w:rPr>
        <w:t xml:space="preserve"> la</w:t>
      </w:r>
      <w:r w:rsidR="00353F9F" w:rsidRPr="00E267B9">
        <w:rPr>
          <w:rFonts w:ascii="Bookman Old Style" w:hAnsi="Bookman Old Style" w:cs="Arial"/>
          <w:lang w:val="es-ES_tradnl"/>
        </w:rPr>
        <w:t>s</w:t>
      </w:r>
      <w:r w:rsidR="00DD45C5" w:rsidRPr="00E267B9">
        <w:rPr>
          <w:rFonts w:ascii="Bookman Old Style" w:hAnsi="Bookman Old Style" w:cs="Arial"/>
          <w:lang w:val="es-ES_tradnl"/>
        </w:rPr>
        <w:t xml:space="preserve"> propiedade</w:t>
      </w:r>
      <w:r w:rsidR="00353F9F" w:rsidRPr="00E267B9">
        <w:rPr>
          <w:rFonts w:ascii="Bookman Old Style" w:hAnsi="Bookman Old Style" w:cs="Arial"/>
          <w:lang w:val="es-ES_tradnl"/>
        </w:rPr>
        <w:t>s</w:t>
      </w:r>
      <w:r w:rsidR="00DD45C5" w:rsidRPr="00E267B9">
        <w:rPr>
          <w:rFonts w:ascii="Bookman Old Style" w:hAnsi="Bookman Old Style" w:cs="Arial"/>
          <w:lang w:val="es-ES_tradnl"/>
        </w:rPr>
        <w:t xml:space="preserve"> que para </w:t>
      </w:r>
      <w:r w:rsidR="00DD45C5" w:rsidRPr="00EF4999">
        <w:rPr>
          <w:rFonts w:ascii="Bookman Old Style" w:hAnsi="Bookman Old Style" w:cs="Arial"/>
          <w:lang w:val="es-ES_tradnl"/>
        </w:rPr>
        <w:t xml:space="preserve">el </w:t>
      </w:r>
      <w:r w:rsidR="0062356F" w:rsidRPr="00EF4999">
        <w:rPr>
          <w:rFonts w:ascii="Bookman Old Style" w:hAnsi="Bookman Old Style" w:cs="Arial"/>
          <w:lang w:val="es-ES_tradnl"/>
        </w:rPr>
        <w:t>biometano</w:t>
      </w:r>
      <w:r w:rsidR="00353F9F" w:rsidRPr="00EF4999">
        <w:rPr>
          <w:rFonts w:ascii="Bookman Old Style" w:hAnsi="Bookman Old Style" w:cs="Arial"/>
          <w:lang w:val="es-ES_tradnl"/>
        </w:rPr>
        <w:t xml:space="preserve"> se tengan establecidas. </w:t>
      </w:r>
    </w:p>
    <w:p w14:paraId="50F2758A" w14:textId="77777777" w:rsidR="0091194A" w:rsidRPr="00744A89" w:rsidRDefault="0091194A">
      <w:pPr>
        <w:pStyle w:val="Prrafodelista"/>
        <w:numPr>
          <w:ilvl w:val="0"/>
          <w:numId w:val="25"/>
        </w:numPr>
        <w:suppressAutoHyphens/>
        <w:overflowPunct w:val="0"/>
        <w:autoSpaceDE w:val="0"/>
        <w:spacing w:before="240" w:after="240"/>
        <w:ind w:right="55"/>
        <w:jc w:val="both"/>
        <w:textAlignment w:val="baseline"/>
        <w:rPr>
          <w:rFonts w:ascii="Bookman Old Style" w:hAnsi="Bookman Old Style" w:cs="Arial"/>
          <w:sz w:val="24"/>
          <w:szCs w:val="24"/>
          <w:lang w:val="es-ES_tradnl"/>
        </w:rPr>
      </w:pPr>
      <w:r w:rsidRPr="00EF4999">
        <w:rPr>
          <w:rFonts w:ascii="Bookman Old Style" w:hAnsi="Bookman Old Style" w:cs="Arial"/>
          <w:sz w:val="24"/>
          <w:szCs w:val="24"/>
          <w:lang w:val="es-ES_tradnl"/>
        </w:rPr>
        <w:t>Acordar con los usuarios regulados, en un contrato de condiciones uniformes el cual deberá cumplir con lo establecido en la Ley 142 de 1994, en especial lo dispuesto por el Título VIII referente a los Contratos de Servicios Públicos. Así mismo se deberá tener en cuenta</w:t>
      </w:r>
      <w:r>
        <w:rPr>
          <w:rFonts w:ascii="Bookman Old Style" w:hAnsi="Bookman Old Style" w:cs="Arial"/>
          <w:sz w:val="24"/>
          <w:szCs w:val="24"/>
          <w:lang w:val="es-ES_tradnl"/>
        </w:rPr>
        <w:t xml:space="preserve"> lo dispuesto por el la Resolución CREG 108 de 1997 y aquellas que la modifiquen, </w:t>
      </w:r>
      <w:r>
        <w:rPr>
          <w:rFonts w:ascii="Bookman Old Style" w:hAnsi="Bookman Old Style" w:cs="Arial"/>
          <w:sz w:val="24"/>
          <w:szCs w:val="24"/>
          <w:lang w:val="es-ES_tradnl"/>
        </w:rPr>
        <w:lastRenderedPageBreak/>
        <w:t xml:space="preserve">adicionen o sustituyan y se deberá contar con el concepto de legalidad de la CREG en los términos del numeral 73.10 del Artículo </w:t>
      </w:r>
      <w:r w:rsidRPr="00744A89">
        <w:rPr>
          <w:rFonts w:ascii="Bookman Old Style" w:hAnsi="Bookman Old Style" w:cs="Arial"/>
          <w:sz w:val="24"/>
          <w:szCs w:val="24"/>
          <w:lang w:val="es-ES_tradnl"/>
        </w:rPr>
        <w:t>73 de la Ley 142 de 1994.</w:t>
      </w:r>
    </w:p>
    <w:p w14:paraId="009411AB" w14:textId="77777777" w:rsidR="00594C8D" w:rsidRDefault="00D44503">
      <w:pPr>
        <w:numPr>
          <w:ilvl w:val="0"/>
          <w:numId w:val="25"/>
        </w:numPr>
        <w:tabs>
          <w:tab w:val="left" w:pos="0"/>
        </w:tabs>
        <w:jc w:val="both"/>
        <w:rPr>
          <w:rFonts w:ascii="Bookman Old Style" w:hAnsi="Bookman Old Style" w:cs="Arial"/>
          <w:spacing w:val="-3"/>
        </w:rPr>
      </w:pPr>
      <w:r w:rsidRPr="00B6427A">
        <w:rPr>
          <w:rFonts w:ascii="Bookman Old Style" w:hAnsi="Bookman Old Style" w:cs="Arial"/>
        </w:rPr>
        <w:t>Las empresas que presten el SPDB</w:t>
      </w:r>
      <w:r w:rsidR="00746A03" w:rsidRPr="00B6427A">
        <w:rPr>
          <w:rFonts w:ascii="Bookman Old Style" w:hAnsi="Bookman Old Style" w:cs="Arial"/>
        </w:rPr>
        <w:t>M</w:t>
      </w:r>
      <w:r w:rsidRPr="00B6427A">
        <w:rPr>
          <w:rFonts w:ascii="Bookman Old Style" w:hAnsi="Bookman Old Style" w:cs="Arial"/>
        </w:rPr>
        <w:t xml:space="preserve"> a través de </w:t>
      </w:r>
      <w:r w:rsidRPr="00B6427A">
        <w:rPr>
          <w:rFonts w:ascii="Bookman Old Style" w:hAnsi="Bookman Old Style" w:cs="Arial"/>
          <w:iCs/>
        </w:rPr>
        <w:t xml:space="preserve">redes </w:t>
      </w:r>
      <w:r w:rsidR="00744A89" w:rsidRPr="00B6427A">
        <w:rPr>
          <w:rFonts w:ascii="Bookman Old Style" w:hAnsi="Bookman Old Style" w:cs="Arial"/>
          <w:iCs/>
        </w:rPr>
        <w:t>interconectadas al SNT</w:t>
      </w:r>
      <w:r w:rsidR="00744A89" w:rsidRPr="00B6427A">
        <w:rPr>
          <w:rFonts w:ascii="Bookman Old Style" w:hAnsi="Bookman Old Style" w:cs="Arial"/>
        </w:rPr>
        <w:t xml:space="preserve"> </w:t>
      </w:r>
      <w:r w:rsidRPr="00B6427A">
        <w:rPr>
          <w:rFonts w:ascii="Bookman Old Style" w:hAnsi="Bookman Old Style" w:cs="Arial"/>
        </w:rPr>
        <w:t>deberán cumplir las normas técnicas y ambientales que sobre la materia hayan adoptado o llegaren</w:t>
      </w:r>
      <w:r w:rsidRPr="00744A89">
        <w:rPr>
          <w:rFonts w:ascii="Bookman Old Style" w:hAnsi="Bookman Old Style" w:cs="Arial"/>
        </w:rPr>
        <w:t xml:space="preserve"> a adoptar las autoridades competentes. </w:t>
      </w:r>
      <w:r w:rsidR="00594C8D" w:rsidRPr="00744A89">
        <w:rPr>
          <w:rFonts w:ascii="Bookman Old Style" w:hAnsi="Bookman Old Style" w:cs="Arial"/>
          <w:spacing w:val="-3"/>
        </w:rPr>
        <w:t xml:space="preserve"> </w:t>
      </w:r>
    </w:p>
    <w:p w14:paraId="4B767B20" w14:textId="77777777" w:rsidR="00F72451" w:rsidRDefault="00F72451" w:rsidP="00F72451">
      <w:pPr>
        <w:tabs>
          <w:tab w:val="left" w:pos="0"/>
        </w:tabs>
        <w:ind w:left="862"/>
        <w:jc w:val="both"/>
        <w:rPr>
          <w:rFonts w:ascii="Bookman Old Style" w:hAnsi="Bookman Old Style" w:cs="Arial"/>
          <w:spacing w:val="-3"/>
        </w:rPr>
      </w:pPr>
    </w:p>
    <w:p w14:paraId="3C229A34" w14:textId="2A524371" w:rsidR="00C03F00" w:rsidRPr="00C75DA3" w:rsidRDefault="00362A83" w:rsidP="00C75DA3">
      <w:pPr>
        <w:numPr>
          <w:ilvl w:val="0"/>
          <w:numId w:val="25"/>
        </w:numPr>
        <w:tabs>
          <w:tab w:val="left" w:pos="0"/>
        </w:tabs>
        <w:jc w:val="both"/>
        <w:rPr>
          <w:rFonts w:ascii="Bookman Old Style" w:hAnsi="Bookman Old Style" w:cs="Arial"/>
          <w:spacing w:val="-3"/>
        </w:rPr>
      </w:pPr>
      <w:r w:rsidRPr="00362A83">
        <w:rPr>
          <w:rFonts w:ascii="Bookman Old Style" w:hAnsi="Bookman Old Style" w:cs="Arial"/>
          <w:spacing w:val="-3"/>
        </w:rPr>
        <w:t>Teniendo en cuenta que las empresas que presten el SPDBM, lo van a hacer en cantidades menores por debajo de los</w:t>
      </w:r>
      <w:r w:rsidRPr="00362A83">
        <w:t xml:space="preserve"> </w:t>
      </w:r>
      <w:r w:rsidRPr="00362A83">
        <w:rPr>
          <w:rFonts w:ascii="Bookman Old Style" w:hAnsi="Bookman Old Style" w:cs="Arial"/>
          <w:spacing w:val="-3"/>
        </w:rPr>
        <w:t xml:space="preserve">30 MPCD, </w:t>
      </w:r>
      <w:r w:rsidR="005C681A">
        <w:rPr>
          <w:rFonts w:ascii="Bookman Old Style" w:hAnsi="Bookman Old Style" w:cs="Arial"/>
          <w:spacing w:val="-3"/>
        </w:rPr>
        <w:t xml:space="preserve">se asimilan a campos menores y </w:t>
      </w:r>
      <w:r w:rsidRPr="00362A83">
        <w:rPr>
          <w:rFonts w:ascii="Bookman Old Style" w:hAnsi="Bookman Old Style" w:cs="Arial"/>
          <w:spacing w:val="-3"/>
        </w:rPr>
        <w:t>podrán realizar negociaciones bilaterales en cualquier momento del año, sin embargo</w:t>
      </w:r>
      <w:r w:rsidR="008416FC">
        <w:rPr>
          <w:rFonts w:ascii="Bookman Old Style" w:hAnsi="Bookman Old Style" w:cs="Arial"/>
          <w:spacing w:val="-3"/>
        </w:rPr>
        <w:t>,</w:t>
      </w:r>
      <w:r w:rsidRPr="00362A83">
        <w:rPr>
          <w:rFonts w:ascii="Bookman Old Style" w:hAnsi="Bookman Old Style" w:cs="Arial"/>
          <w:spacing w:val="-3"/>
        </w:rPr>
        <w:t xml:space="preserve"> esa información debe ser reportada al </w:t>
      </w:r>
      <w:r w:rsidR="00086496">
        <w:rPr>
          <w:rFonts w:ascii="Bookman Old Style" w:hAnsi="Bookman Old Style" w:cs="Arial"/>
          <w:spacing w:val="-3"/>
        </w:rPr>
        <w:t>g</w:t>
      </w:r>
      <w:r w:rsidRPr="00362A83">
        <w:rPr>
          <w:rFonts w:ascii="Bookman Old Style" w:hAnsi="Bookman Old Style" w:cs="Arial"/>
          <w:spacing w:val="-3"/>
        </w:rPr>
        <w:t xml:space="preserve">estor del </w:t>
      </w:r>
      <w:r w:rsidR="00086496">
        <w:rPr>
          <w:rFonts w:ascii="Bookman Old Style" w:hAnsi="Bookman Old Style" w:cs="Arial"/>
          <w:spacing w:val="-3"/>
        </w:rPr>
        <w:t>m</w:t>
      </w:r>
      <w:r w:rsidRPr="00362A83">
        <w:rPr>
          <w:rFonts w:ascii="Bookman Old Style" w:hAnsi="Bookman Old Style" w:cs="Arial"/>
          <w:spacing w:val="-3"/>
        </w:rPr>
        <w:t xml:space="preserve">ercado de </w:t>
      </w:r>
      <w:r w:rsidR="00086496">
        <w:rPr>
          <w:rFonts w:ascii="Bookman Old Style" w:hAnsi="Bookman Old Style" w:cs="Arial"/>
          <w:spacing w:val="-3"/>
        </w:rPr>
        <w:t>g</w:t>
      </w:r>
      <w:r w:rsidRPr="00362A83">
        <w:rPr>
          <w:rFonts w:ascii="Bookman Old Style" w:hAnsi="Bookman Old Style" w:cs="Arial"/>
          <w:spacing w:val="-3"/>
        </w:rPr>
        <w:t xml:space="preserve">as </w:t>
      </w:r>
      <w:r w:rsidR="00086496">
        <w:rPr>
          <w:rFonts w:ascii="Bookman Old Style" w:hAnsi="Bookman Old Style" w:cs="Arial"/>
          <w:spacing w:val="-3"/>
        </w:rPr>
        <w:t>n</w:t>
      </w:r>
      <w:r w:rsidRPr="00362A83">
        <w:rPr>
          <w:rFonts w:ascii="Bookman Old Style" w:hAnsi="Bookman Old Style" w:cs="Arial"/>
          <w:spacing w:val="-3"/>
        </w:rPr>
        <w:t xml:space="preserve">atural, en los términos contemplados en la regulación. </w:t>
      </w:r>
    </w:p>
    <w:p w14:paraId="24F4EFA9" w14:textId="77777777" w:rsidR="002D1243" w:rsidRDefault="002D1243" w:rsidP="002D1243">
      <w:pPr>
        <w:tabs>
          <w:tab w:val="left" w:pos="0"/>
        </w:tabs>
        <w:jc w:val="both"/>
        <w:rPr>
          <w:rFonts w:ascii="Bookman Old Style" w:hAnsi="Bookman Old Style" w:cs="Arial"/>
          <w:spacing w:val="-3"/>
          <w:lang w:val="es-CO"/>
        </w:rPr>
      </w:pPr>
    </w:p>
    <w:p w14:paraId="0FE35374" w14:textId="3DF037A7" w:rsidR="0055705A" w:rsidRPr="00721C6F" w:rsidRDefault="002D1243" w:rsidP="00721C6F">
      <w:pPr>
        <w:widowControl w:val="0"/>
        <w:adjustRightInd w:val="0"/>
        <w:ind w:left="-24" w:right="55"/>
        <w:jc w:val="both"/>
        <w:textAlignment w:val="baseline"/>
        <w:rPr>
          <w:rFonts w:ascii="Bookman Old Style" w:hAnsi="Bookman Old Style" w:cs="Arial"/>
          <w:bCs/>
          <w:iCs/>
          <w:lang w:val="es-CO" w:eastAsia="x-none"/>
        </w:rPr>
      </w:pPr>
      <w:r w:rsidRPr="004B6A36">
        <w:rPr>
          <w:rFonts w:ascii="Bookman Old Style" w:hAnsi="Bookman Old Style" w:cs="Arial"/>
          <w:b/>
        </w:rPr>
        <w:t xml:space="preserve">Parágrafo 1: </w:t>
      </w:r>
      <w:r w:rsidRPr="004B6A36">
        <w:rPr>
          <w:rFonts w:ascii="Bookman Old Style" w:hAnsi="Bookman Old Style" w:cs="Arial"/>
          <w:bCs/>
          <w:iCs/>
          <w:lang w:val="es-CO" w:eastAsia="x-none"/>
        </w:rPr>
        <w:t>Para el caso de los distribuidores de gas combustible integrados verticalmente con el productor de biometano, el precio de venta máximo será igual al precio promedio de adquisición del gas natural por parte de la empresa distribuidora en el mes anterior.</w:t>
      </w:r>
    </w:p>
    <w:p w14:paraId="1F053400" w14:textId="77777777" w:rsidR="00362A83" w:rsidRPr="0055705A" w:rsidRDefault="00362A83" w:rsidP="0055705A">
      <w:pPr>
        <w:tabs>
          <w:tab w:val="left" w:pos="0"/>
        </w:tabs>
        <w:ind w:left="862"/>
        <w:jc w:val="both"/>
        <w:rPr>
          <w:rFonts w:ascii="Bookman Old Style" w:hAnsi="Bookman Old Style" w:cs="Arial"/>
          <w:spacing w:val="-3"/>
          <w:sz w:val="20"/>
        </w:rPr>
      </w:pPr>
    </w:p>
    <w:p w14:paraId="25A8B9F2" w14:textId="3EC43CF7" w:rsidR="00926B5D" w:rsidRPr="00196E98" w:rsidRDefault="00926B5D">
      <w:pPr>
        <w:widowControl w:val="0"/>
        <w:numPr>
          <w:ilvl w:val="0"/>
          <w:numId w:val="19"/>
        </w:numPr>
        <w:adjustRightInd w:val="0"/>
        <w:spacing w:after="240"/>
        <w:ind w:left="0" w:right="55"/>
        <w:jc w:val="both"/>
        <w:textAlignment w:val="baseline"/>
        <w:rPr>
          <w:rFonts w:ascii="Arial" w:hAnsi="Arial" w:cs="Arial"/>
          <w:sz w:val="20"/>
          <w:szCs w:val="20"/>
          <w:lang w:val="es-CO" w:eastAsia="es-CO"/>
        </w:rPr>
      </w:pPr>
      <w:r w:rsidRPr="00117A91">
        <w:rPr>
          <w:rFonts w:ascii="Bookman Old Style" w:hAnsi="Bookman Old Style" w:cs="Arial"/>
          <w:b/>
          <w:iCs/>
          <w:lang w:val="es-CO" w:eastAsia="x-none"/>
        </w:rPr>
        <w:t>Verificación de las condiciones de calidad del bio</w:t>
      </w:r>
      <w:r w:rsidR="000F4D86" w:rsidRPr="00117A91">
        <w:rPr>
          <w:rFonts w:ascii="Bookman Old Style" w:hAnsi="Bookman Old Style" w:cs="Arial"/>
          <w:b/>
          <w:iCs/>
          <w:lang w:val="es-CO" w:eastAsia="x-none"/>
        </w:rPr>
        <w:t>metano</w:t>
      </w:r>
      <w:r w:rsidRPr="00117A91">
        <w:rPr>
          <w:rFonts w:ascii="Bookman Old Style" w:hAnsi="Bookman Old Style" w:cs="Arial"/>
          <w:b/>
          <w:iCs/>
          <w:lang w:val="es-CO" w:eastAsia="x-none"/>
        </w:rPr>
        <w:t xml:space="preserve"> para el </w:t>
      </w:r>
      <w:r w:rsidR="005C53A1" w:rsidRPr="00117A91">
        <w:rPr>
          <w:rFonts w:ascii="Bookman Old Style" w:hAnsi="Bookman Old Style" w:cs="Arial"/>
          <w:b/>
          <w:iCs/>
          <w:lang w:val="es-CO" w:eastAsia="x-none"/>
        </w:rPr>
        <w:t>SPDB</w:t>
      </w:r>
      <w:r w:rsidR="000F4D86" w:rsidRPr="00117A91">
        <w:rPr>
          <w:rFonts w:ascii="Bookman Old Style" w:hAnsi="Bookman Old Style" w:cs="Arial"/>
          <w:b/>
          <w:iCs/>
          <w:lang w:val="es-CO" w:eastAsia="x-none"/>
        </w:rPr>
        <w:t>M</w:t>
      </w:r>
      <w:r w:rsidRPr="00117A91">
        <w:rPr>
          <w:rFonts w:ascii="Bookman Old Style" w:hAnsi="Bookman Old Style" w:cs="Arial"/>
          <w:b/>
          <w:iCs/>
          <w:lang w:val="es-CO" w:eastAsia="x-none"/>
        </w:rPr>
        <w:t xml:space="preserve"> a través de redes</w:t>
      </w:r>
      <w:r w:rsidR="00F27B1E" w:rsidRPr="00117A91">
        <w:rPr>
          <w:rFonts w:ascii="Bookman Old Style" w:hAnsi="Bookman Old Style" w:cs="Arial"/>
          <w:b/>
          <w:iCs/>
          <w:lang w:val="es-CO" w:eastAsia="x-none"/>
        </w:rPr>
        <w:t xml:space="preserve"> de distribución y transporte</w:t>
      </w:r>
      <w:r w:rsidRPr="00117A91">
        <w:rPr>
          <w:rFonts w:ascii="Bookman Old Style" w:hAnsi="Bookman Old Style" w:cs="Arial"/>
          <w:b/>
          <w:iCs/>
          <w:lang w:val="es-CO" w:eastAsia="x-none"/>
        </w:rPr>
        <w:t xml:space="preserve"> interconectadas al SNT, para atender usuarios regulados</w:t>
      </w:r>
      <w:r w:rsidR="007F169B" w:rsidRPr="00117A91">
        <w:rPr>
          <w:rFonts w:ascii="Bookman Old Style" w:hAnsi="Bookman Old Style" w:cs="Arial"/>
          <w:b/>
          <w:iCs/>
          <w:lang w:val="es-CO" w:eastAsia="x-none"/>
        </w:rPr>
        <w:t xml:space="preserve"> y no regulados</w:t>
      </w:r>
      <w:r w:rsidRPr="00117A91">
        <w:rPr>
          <w:rFonts w:ascii="Bookman Old Style" w:hAnsi="Bookman Old Style" w:cs="Arial"/>
          <w:b/>
          <w:iCs/>
          <w:lang w:val="es-CO" w:eastAsia="x-none"/>
        </w:rPr>
        <w:t>.</w:t>
      </w:r>
      <w:r w:rsidRPr="00B92642">
        <w:rPr>
          <w:rFonts w:ascii="Bookman Old Style" w:hAnsi="Bookman Old Style" w:cs="Arial"/>
          <w:bCs/>
          <w:iCs/>
          <w:lang w:val="es-CO" w:eastAsia="x-none"/>
        </w:rPr>
        <w:t xml:space="preserve"> Para la prestación del </w:t>
      </w:r>
      <w:r w:rsidR="005C53A1" w:rsidRPr="00B92642">
        <w:rPr>
          <w:rFonts w:ascii="Bookman Old Style" w:hAnsi="Bookman Old Style" w:cs="Arial"/>
          <w:bCs/>
          <w:iCs/>
          <w:lang w:val="es-CO" w:eastAsia="x-none"/>
        </w:rPr>
        <w:t>SPDB</w:t>
      </w:r>
      <w:r w:rsidR="000F4D86" w:rsidRPr="00B92642">
        <w:rPr>
          <w:rFonts w:ascii="Bookman Old Style" w:hAnsi="Bookman Old Style" w:cs="Arial"/>
          <w:bCs/>
          <w:iCs/>
          <w:lang w:val="es-CO" w:eastAsia="x-none"/>
        </w:rPr>
        <w:t>M</w:t>
      </w:r>
      <w:r w:rsidRPr="00B92642">
        <w:rPr>
          <w:rFonts w:ascii="Bookman Old Style" w:hAnsi="Bookman Old Style" w:cs="Arial"/>
          <w:bCs/>
          <w:iCs/>
          <w:lang w:val="es-CO" w:eastAsia="x-none"/>
        </w:rPr>
        <w:t xml:space="preserve"> a través de redes </w:t>
      </w:r>
      <w:r w:rsidR="00F27B1E" w:rsidRPr="00B92642">
        <w:rPr>
          <w:rFonts w:ascii="Bookman Old Style" w:hAnsi="Bookman Old Style" w:cs="Arial"/>
          <w:bCs/>
          <w:iCs/>
          <w:lang w:val="es-CO" w:eastAsia="x-none"/>
        </w:rPr>
        <w:t xml:space="preserve">de distribución y transporte </w:t>
      </w:r>
      <w:r w:rsidRPr="00B92642">
        <w:rPr>
          <w:rFonts w:ascii="Bookman Old Style" w:hAnsi="Bookman Old Style" w:cs="Arial"/>
          <w:bCs/>
          <w:iCs/>
          <w:lang w:val="es-CO" w:eastAsia="x-none"/>
        </w:rPr>
        <w:t>interconectadas</w:t>
      </w:r>
      <w:r w:rsidRPr="00FD48EB">
        <w:rPr>
          <w:rFonts w:ascii="Bookman Old Style" w:hAnsi="Bookman Old Style" w:cs="Arial"/>
          <w:bCs/>
          <w:lang w:val="es-CO" w:eastAsia="x-none"/>
        </w:rPr>
        <w:t xml:space="preserve"> al SNT</w:t>
      </w:r>
      <w:r w:rsidRPr="00FD48EB">
        <w:rPr>
          <w:rFonts w:ascii="Bookman Old Style" w:hAnsi="Bookman Old Style" w:cs="Arial"/>
          <w:bCs/>
          <w:lang w:val="x-none" w:eastAsia="x-none"/>
        </w:rPr>
        <w:t xml:space="preserve"> para atender usuarios </w:t>
      </w:r>
      <w:r w:rsidRPr="00FD48EB">
        <w:rPr>
          <w:rFonts w:ascii="Bookman Old Style" w:hAnsi="Bookman Old Style" w:cs="Arial"/>
          <w:bCs/>
          <w:iCs/>
          <w:lang w:val="es-CO" w:eastAsia="x-none"/>
        </w:rPr>
        <w:t>regulados</w:t>
      </w:r>
      <w:r w:rsidR="00F27B1E">
        <w:rPr>
          <w:rFonts w:ascii="Bookman Old Style" w:hAnsi="Bookman Old Style" w:cs="Arial"/>
          <w:bCs/>
          <w:iCs/>
          <w:lang w:val="es-CO" w:eastAsia="x-none"/>
        </w:rPr>
        <w:t xml:space="preserve"> y no regulados</w:t>
      </w:r>
      <w:r w:rsidRPr="00FD48EB">
        <w:rPr>
          <w:rFonts w:ascii="Bookman Old Style" w:hAnsi="Bookman Old Style" w:cs="Arial"/>
          <w:bCs/>
          <w:iCs/>
          <w:lang w:val="x-none" w:eastAsia="x-none"/>
        </w:rPr>
        <w:t xml:space="preserve">, </w:t>
      </w:r>
      <w:r w:rsidR="00FD48EB" w:rsidRPr="00FD48EB">
        <w:rPr>
          <w:rFonts w:ascii="Bookman Old Style" w:hAnsi="Bookman Old Style" w:cs="Arial"/>
          <w:bCs/>
          <w:iCs/>
          <w:lang w:val="es-CO" w:eastAsia="x-none"/>
        </w:rPr>
        <w:t>se</w:t>
      </w:r>
      <w:r w:rsidR="00FD48EB" w:rsidRPr="00FD48EB">
        <w:rPr>
          <w:rFonts w:ascii="Bookman Old Style" w:hAnsi="Bookman Old Style" w:cs="Arial"/>
          <w:bCs/>
          <w:iCs/>
          <w:lang w:val="x-none" w:eastAsia="x-none"/>
        </w:rPr>
        <w:t xml:space="preserve"> </w:t>
      </w:r>
      <w:r w:rsidR="00FD48EB" w:rsidRPr="00FD48EB">
        <w:rPr>
          <w:rFonts w:ascii="Bookman Old Style" w:hAnsi="Bookman Old Style" w:cs="Arial"/>
          <w:bCs/>
          <w:lang w:val="es-CO" w:eastAsia="x-none"/>
        </w:rPr>
        <w:t xml:space="preserve">deberá verificar el cumplimiento de las condiciones de calidad establecidas en la presente resolución teniendo en cuenta las siguientes disposiciones: </w:t>
      </w:r>
    </w:p>
    <w:p w14:paraId="6B94D35E" w14:textId="45DD3B3C" w:rsidR="00196E98" w:rsidRPr="00360A80" w:rsidRDefault="00196E98" w:rsidP="00C75DA3">
      <w:pPr>
        <w:pStyle w:val="Prrafodelista"/>
        <w:widowControl w:val="0"/>
        <w:numPr>
          <w:ilvl w:val="0"/>
          <w:numId w:val="32"/>
        </w:numPr>
        <w:adjustRightInd w:val="0"/>
        <w:spacing w:before="240" w:after="240"/>
        <w:ind w:right="55"/>
        <w:jc w:val="both"/>
        <w:textAlignment w:val="baseline"/>
        <w:rPr>
          <w:rFonts w:ascii="Bookman Old Style" w:hAnsi="Bookman Old Style" w:cs="Arial"/>
          <w:sz w:val="24"/>
          <w:szCs w:val="24"/>
          <w:lang w:val="es-ES_tradnl"/>
        </w:rPr>
      </w:pPr>
      <w:r w:rsidRPr="00360A80">
        <w:rPr>
          <w:rFonts w:ascii="Bookman Old Style" w:hAnsi="Bookman Old Style" w:cs="Arial"/>
          <w:sz w:val="24"/>
          <w:szCs w:val="24"/>
          <w:lang w:val="es-ES_tradnl"/>
        </w:rPr>
        <w:t xml:space="preserve">La verificación de la calidad del gas, </w:t>
      </w:r>
      <w:r w:rsidR="00941D5B" w:rsidRPr="00360A80">
        <w:rPr>
          <w:rFonts w:ascii="Bookman Old Style" w:hAnsi="Bookman Old Style" w:cs="Arial"/>
          <w:sz w:val="24"/>
          <w:szCs w:val="24"/>
          <w:lang w:val="es-ES_tradnl"/>
        </w:rPr>
        <w:t xml:space="preserve">las condiciones de entrega y la responsabilidad de los agentes, </w:t>
      </w:r>
      <w:r w:rsidRPr="00360A80">
        <w:rPr>
          <w:rFonts w:ascii="Bookman Old Style" w:hAnsi="Bookman Old Style" w:cs="Arial"/>
          <w:sz w:val="24"/>
          <w:szCs w:val="24"/>
          <w:lang w:val="es-ES_tradnl"/>
        </w:rPr>
        <w:t xml:space="preserve">tanto en el punto de entrada como en </w:t>
      </w:r>
      <w:r w:rsidR="0054062F" w:rsidRPr="00360A80">
        <w:rPr>
          <w:rFonts w:ascii="Bookman Old Style" w:hAnsi="Bookman Old Style" w:cs="Arial"/>
          <w:sz w:val="24"/>
          <w:szCs w:val="24"/>
          <w:lang w:val="es-ES_tradnl"/>
        </w:rPr>
        <w:t xml:space="preserve">el </w:t>
      </w:r>
      <w:r w:rsidRPr="00360A80">
        <w:rPr>
          <w:rFonts w:ascii="Bookman Old Style" w:hAnsi="Bookman Old Style" w:cs="Arial"/>
          <w:sz w:val="24"/>
          <w:szCs w:val="24"/>
          <w:lang w:val="es-ES_tradnl"/>
        </w:rPr>
        <w:t xml:space="preserve">punto de salida </w:t>
      </w:r>
      <w:r w:rsidR="0054062F" w:rsidRPr="00360A80">
        <w:rPr>
          <w:rFonts w:ascii="Bookman Old Style" w:hAnsi="Bookman Old Style" w:cs="Arial"/>
          <w:sz w:val="24"/>
          <w:szCs w:val="24"/>
          <w:lang w:val="es-ES_tradnl"/>
        </w:rPr>
        <w:t xml:space="preserve">del </w:t>
      </w:r>
      <w:r w:rsidR="005760DC" w:rsidRPr="00360A80">
        <w:rPr>
          <w:rFonts w:ascii="Bookman Old Style" w:hAnsi="Bookman Old Style" w:cs="Arial"/>
          <w:sz w:val="24"/>
          <w:szCs w:val="24"/>
          <w:lang w:val="es-ES_tradnl"/>
        </w:rPr>
        <w:t>SNT</w:t>
      </w:r>
      <w:r w:rsidR="0054062F" w:rsidRPr="00360A80">
        <w:rPr>
          <w:rFonts w:ascii="Bookman Old Style" w:hAnsi="Bookman Old Style" w:cs="Arial"/>
          <w:sz w:val="24"/>
          <w:szCs w:val="24"/>
          <w:lang w:val="es-ES_tradnl"/>
        </w:rPr>
        <w:t xml:space="preserve"> </w:t>
      </w:r>
      <w:r w:rsidRPr="00360A80">
        <w:rPr>
          <w:rFonts w:ascii="Bookman Old Style" w:hAnsi="Bookman Old Style" w:cs="Arial"/>
          <w:sz w:val="24"/>
          <w:szCs w:val="24"/>
          <w:lang w:val="es-ES_tradnl"/>
        </w:rPr>
        <w:t>se hará de acuerdo con lo establecido en el RUT.</w:t>
      </w:r>
      <w:r w:rsidR="0064593C" w:rsidRPr="00360A80">
        <w:rPr>
          <w:rFonts w:ascii="Bookman Old Style" w:hAnsi="Bookman Old Style" w:cs="Arial"/>
          <w:sz w:val="24"/>
          <w:szCs w:val="24"/>
          <w:lang w:val="es-ES_tradnl"/>
        </w:rPr>
        <w:t xml:space="preserve"> Igualmente, se aplicará el RUT cuando se haga entrega directamente de la fuente de producción a un sistema de distribución</w:t>
      </w:r>
      <w:r w:rsidR="005760DC" w:rsidRPr="00360A80">
        <w:rPr>
          <w:rFonts w:ascii="Bookman Old Style" w:hAnsi="Bookman Old Style" w:cs="Arial"/>
          <w:sz w:val="24"/>
          <w:szCs w:val="24"/>
          <w:lang w:val="es-ES_tradnl"/>
        </w:rPr>
        <w:t xml:space="preserve"> interconectad</w:t>
      </w:r>
      <w:r w:rsidR="003123E4" w:rsidRPr="00360A80">
        <w:rPr>
          <w:rFonts w:ascii="Bookman Old Style" w:hAnsi="Bookman Old Style" w:cs="Arial"/>
          <w:sz w:val="24"/>
          <w:szCs w:val="24"/>
          <w:lang w:val="es-ES_tradnl"/>
        </w:rPr>
        <w:t>o</w:t>
      </w:r>
      <w:r w:rsidR="005760DC" w:rsidRPr="00360A80">
        <w:rPr>
          <w:rFonts w:ascii="Bookman Old Style" w:hAnsi="Bookman Old Style" w:cs="Arial"/>
          <w:sz w:val="24"/>
          <w:szCs w:val="24"/>
          <w:lang w:val="es-ES_tradnl"/>
        </w:rPr>
        <w:t xml:space="preserve"> al SNT</w:t>
      </w:r>
      <w:r w:rsidR="0064593C" w:rsidRPr="00360A80">
        <w:rPr>
          <w:rFonts w:ascii="Bookman Old Style" w:hAnsi="Bookman Old Style" w:cs="Arial"/>
          <w:sz w:val="24"/>
          <w:szCs w:val="24"/>
          <w:lang w:val="es-ES_tradnl"/>
        </w:rPr>
        <w:t>.</w:t>
      </w:r>
    </w:p>
    <w:p w14:paraId="68083A35" w14:textId="1F092C2B" w:rsidR="00B51ADB" w:rsidRPr="00C75DA3" w:rsidRDefault="00B51ADB" w:rsidP="00C75DA3">
      <w:pPr>
        <w:pStyle w:val="Prrafodelista"/>
        <w:widowControl w:val="0"/>
        <w:numPr>
          <w:ilvl w:val="0"/>
          <w:numId w:val="32"/>
        </w:numPr>
        <w:adjustRightInd w:val="0"/>
        <w:spacing w:before="240" w:after="240"/>
        <w:ind w:right="55"/>
        <w:jc w:val="both"/>
        <w:textAlignment w:val="baseline"/>
        <w:rPr>
          <w:rFonts w:ascii="Bookman Old Style" w:hAnsi="Bookman Old Style" w:cs="Arial"/>
          <w:sz w:val="24"/>
          <w:szCs w:val="24"/>
          <w:lang w:val="es-ES_tradnl"/>
        </w:rPr>
      </w:pPr>
      <w:r w:rsidRPr="00360A80">
        <w:rPr>
          <w:rFonts w:ascii="Bookman Old Style" w:hAnsi="Bookman Old Style" w:cs="Arial"/>
          <w:sz w:val="24"/>
          <w:szCs w:val="24"/>
          <w:lang w:val="es-ES_tradnl"/>
        </w:rPr>
        <w:t>La verificación de las variables adicionales a las especificadas en el RUT, establecidas en el</w:t>
      </w:r>
      <w:r w:rsidRPr="00C75DA3">
        <w:rPr>
          <w:rFonts w:ascii="Bookman Old Style" w:hAnsi="Bookman Old Style" w:cs="Arial"/>
          <w:sz w:val="24"/>
          <w:szCs w:val="24"/>
          <w:lang w:val="es-ES_tradnl"/>
        </w:rPr>
        <w:t xml:space="preserve"> artículo </w:t>
      </w:r>
      <w:r w:rsidR="00117A91" w:rsidRPr="00C75DA3">
        <w:rPr>
          <w:rFonts w:ascii="Bookman Old Style" w:hAnsi="Bookman Old Style" w:cs="Arial"/>
          <w:sz w:val="24"/>
          <w:szCs w:val="24"/>
          <w:lang w:val="es-ES_tradnl"/>
        </w:rPr>
        <w:t>13</w:t>
      </w:r>
      <w:r w:rsidRPr="00C75DA3">
        <w:rPr>
          <w:rFonts w:ascii="Bookman Old Style" w:hAnsi="Bookman Old Style" w:cs="Arial"/>
          <w:sz w:val="24"/>
          <w:szCs w:val="24"/>
          <w:lang w:val="es-ES_tradnl"/>
        </w:rPr>
        <w:t xml:space="preserve"> de la presente resolución, correspondientes </w:t>
      </w:r>
      <w:r w:rsidRPr="00721C6F">
        <w:rPr>
          <w:rFonts w:ascii="Bookman Old Style" w:hAnsi="Bookman Old Style" w:cs="Arial"/>
          <w:color w:val="00B0F0"/>
          <w:sz w:val="24"/>
          <w:szCs w:val="24"/>
          <w:lang w:val="es-ES_tradnl"/>
        </w:rPr>
        <w:t>a</w:t>
      </w:r>
      <w:r w:rsidR="00721C6F" w:rsidRPr="00721C6F">
        <w:rPr>
          <w:rFonts w:ascii="Bookman Old Style" w:hAnsi="Bookman Old Style" w:cs="Arial"/>
          <w:color w:val="00B0F0"/>
          <w:sz w:val="24"/>
          <w:szCs w:val="24"/>
          <w:lang w:val="es-ES_tradnl"/>
        </w:rPr>
        <w:t>l Cuadro 3</w:t>
      </w:r>
      <w:r w:rsidRPr="00C75DA3">
        <w:rPr>
          <w:rFonts w:ascii="Bookman Old Style" w:hAnsi="Bookman Old Style" w:cs="Arial"/>
          <w:sz w:val="24"/>
          <w:szCs w:val="24"/>
          <w:lang w:val="es-ES_tradnl"/>
        </w:rPr>
        <w:t>, solo serán medidas a la salida de la planta de producción</w:t>
      </w:r>
      <w:r w:rsidR="00175631" w:rsidRPr="00C75DA3">
        <w:rPr>
          <w:rFonts w:ascii="Bookman Old Style" w:hAnsi="Bookman Old Style" w:cs="Arial"/>
          <w:sz w:val="24"/>
          <w:szCs w:val="24"/>
          <w:lang w:val="es-ES_tradnl"/>
        </w:rPr>
        <w:t xml:space="preserve"> en el punto de transferencia de custodia</w:t>
      </w:r>
      <w:r w:rsidRPr="00C75DA3">
        <w:rPr>
          <w:rFonts w:ascii="Bookman Old Style" w:hAnsi="Bookman Old Style" w:cs="Arial"/>
          <w:sz w:val="24"/>
          <w:szCs w:val="24"/>
          <w:lang w:val="es-ES_tradnl"/>
        </w:rPr>
        <w:t xml:space="preserve"> y dicha certificación será responsabilidad exclusiva del productor.</w:t>
      </w:r>
    </w:p>
    <w:p w14:paraId="2DC30BAB" w14:textId="77777777" w:rsidR="005A470F" w:rsidRPr="005A470F" w:rsidRDefault="00E03A97">
      <w:pPr>
        <w:widowControl w:val="0"/>
        <w:numPr>
          <w:ilvl w:val="0"/>
          <w:numId w:val="19"/>
        </w:numPr>
        <w:adjustRightInd w:val="0"/>
        <w:spacing w:after="240"/>
        <w:ind w:left="0" w:right="55"/>
        <w:jc w:val="both"/>
        <w:textAlignment w:val="baseline"/>
        <w:rPr>
          <w:rFonts w:ascii="Bookman Old Style" w:hAnsi="Bookman Old Style" w:cs="Arial"/>
          <w:bCs/>
          <w:iCs/>
          <w:color w:val="00B0F0"/>
          <w:lang w:val="es-CO" w:eastAsia="x-none"/>
        </w:rPr>
      </w:pPr>
      <w:r w:rsidRPr="005A470F">
        <w:rPr>
          <w:rFonts w:ascii="Bookman Old Style" w:hAnsi="Bookman Old Style" w:cs="Arial"/>
          <w:b/>
          <w:lang w:val="x-none" w:eastAsia="x-none"/>
        </w:rPr>
        <w:t>Condiciones de calidad para el SPDBM</w:t>
      </w:r>
      <w:r w:rsidR="005A470F" w:rsidRPr="005A470F">
        <w:rPr>
          <w:rFonts w:ascii="Bookman Old Style" w:hAnsi="Bookman Old Style" w:cs="Arial"/>
          <w:b/>
          <w:lang w:val="x-none" w:eastAsia="x-none"/>
        </w:rPr>
        <w:t xml:space="preserve">. </w:t>
      </w:r>
      <w:r w:rsidR="005A470F" w:rsidRPr="005A470F">
        <w:rPr>
          <w:rFonts w:ascii="Bookman Old Style" w:hAnsi="Bookman Old Style" w:cs="Arial"/>
          <w:bCs/>
          <w:iCs/>
          <w:color w:val="00B0F0"/>
          <w:lang w:val="es-CO" w:eastAsia="x-none"/>
        </w:rPr>
        <w:t xml:space="preserve">El biometano destinado a la prestación del SPDBM mediante inyección al SNT deberá cumplir, de manera simultánea, las condiciones de calidad establecidas en el Cuadro 3 de la presente resolución. Las condiciones del Cuadro 3 se aplican: </w:t>
      </w:r>
    </w:p>
    <w:p w14:paraId="7BCD8F5F" w14:textId="77777777" w:rsidR="005A470F" w:rsidRPr="005A470F" w:rsidRDefault="005A470F">
      <w:pPr>
        <w:pStyle w:val="Prrafodelista"/>
        <w:widowControl w:val="0"/>
        <w:numPr>
          <w:ilvl w:val="0"/>
          <w:numId w:val="28"/>
        </w:numPr>
        <w:adjustRightInd w:val="0"/>
        <w:spacing w:after="240"/>
        <w:ind w:right="55"/>
        <w:jc w:val="both"/>
        <w:textAlignment w:val="baseline"/>
        <w:rPr>
          <w:rFonts w:ascii="Bookman Old Style" w:hAnsi="Bookman Old Style" w:cs="Arial"/>
          <w:bCs/>
          <w:iCs/>
          <w:color w:val="00B0F0"/>
          <w:sz w:val="24"/>
          <w:szCs w:val="24"/>
          <w:lang w:eastAsia="x-none"/>
        </w:rPr>
      </w:pPr>
      <w:r w:rsidRPr="005A470F">
        <w:rPr>
          <w:rFonts w:ascii="Bookman Old Style" w:hAnsi="Bookman Old Style" w:cs="Arial"/>
          <w:bCs/>
          <w:iCs/>
          <w:color w:val="00B0F0"/>
          <w:sz w:val="24"/>
          <w:szCs w:val="24"/>
          <w:lang w:eastAsia="x-none"/>
        </w:rPr>
        <w:t xml:space="preserve">En el punto de conexión del sistema de purificación del productor a la infraestructura del SNT o de la red de distribución receptora, para los parámetros de operación continua; y </w:t>
      </w:r>
    </w:p>
    <w:p w14:paraId="47C58C4F" w14:textId="294533BF" w:rsidR="005A470F" w:rsidRPr="005A470F" w:rsidRDefault="005A470F">
      <w:pPr>
        <w:pStyle w:val="Prrafodelista"/>
        <w:widowControl w:val="0"/>
        <w:numPr>
          <w:ilvl w:val="0"/>
          <w:numId w:val="28"/>
        </w:numPr>
        <w:adjustRightInd w:val="0"/>
        <w:spacing w:after="240"/>
        <w:ind w:right="55"/>
        <w:jc w:val="both"/>
        <w:textAlignment w:val="baseline"/>
        <w:rPr>
          <w:rFonts w:ascii="Bookman Old Style" w:hAnsi="Bookman Old Style" w:cs="Arial"/>
          <w:bCs/>
          <w:iCs/>
          <w:color w:val="00B0F0"/>
          <w:sz w:val="24"/>
          <w:szCs w:val="24"/>
          <w:lang w:eastAsia="x-none"/>
        </w:rPr>
      </w:pPr>
      <w:r w:rsidRPr="005A470F">
        <w:rPr>
          <w:rFonts w:ascii="Bookman Old Style" w:hAnsi="Bookman Old Style" w:cs="Arial"/>
          <w:bCs/>
          <w:iCs/>
          <w:color w:val="00B0F0"/>
          <w:sz w:val="24"/>
          <w:szCs w:val="24"/>
          <w:lang w:eastAsia="x-none"/>
        </w:rPr>
        <w:t xml:space="preserve">en el punto de entrega al usuario final para la verificación del cumplimiento de los parámetros de composición y propiedades de </w:t>
      </w:r>
      <w:r w:rsidRPr="005A470F">
        <w:rPr>
          <w:rFonts w:ascii="Bookman Old Style" w:hAnsi="Bookman Old Style" w:cs="Arial"/>
          <w:bCs/>
          <w:iCs/>
          <w:color w:val="00B0F0"/>
          <w:sz w:val="24"/>
          <w:szCs w:val="24"/>
          <w:lang w:eastAsia="x-none"/>
        </w:rPr>
        <w:lastRenderedPageBreak/>
        <w:t>combustión.</w:t>
      </w:r>
    </w:p>
    <w:p w14:paraId="621225EF" w14:textId="694245A9" w:rsidR="00FD48EB" w:rsidRPr="00721C6F" w:rsidRDefault="002A7A9C" w:rsidP="00721C6F">
      <w:pPr>
        <w:widowControl w:val="0"/>
        <w:adjustRightInd w:val="0"/>
        <w:spacing w:after="240"/>
        <w:ind w:left="0" w:right="55"/>
        <w:jc w:val="both"/>
        <w:textAlignment w:val="baseline"/>
        <w:rPr>
          <w:rFonts w:ascii="Bookman Old Style" w:hAnsi="Bookman Old Style" w:cs="Arial"/>
          <w:bCs/>
          <w:iCs/>
          <w:color w:val="00B0F0"/>
          <w:lang w:val="es-CO" w:eastAsia="x-none"/>
        </w:rPr>
      </w:pPr>
      <w:r w:rsidRPr="002A7A9C">
        <w:rPr>
          <w:rFonts w:ascii="Bookman Old Style" w:hAnsi="Bookman Old Style" w:cs="Arial"/>
          <w:b/>
          <w:iCs/>
          <w:color w:val="00B0F0"/>
          <w:lang w:val="es-CO" w:eastAsia="x-none"/>
        </w:rPr>
        <w:t xml:space="preserve">Parágrafo </w:t>
      </w:r>
      <w:r w:rsidR="00721C6F">
        <w:rPr>
          <w:rFonts w:ascii="Bookman Old Style" w:hAnsi="Bookman Old Style" w:cs="Arial"/>
          <w:b/>
          <w:iCs/>
          <w:color w:val="00B0F0"/>
          <w:lang w:val="es-CO" w:eastAsia="x-none"/>
        </w:rPr>
        <w:t>1</w:t>
      </w:r>
      <w:r w:rsidR="009C728E">
        <w:rPr>
          <w:rFonts w:ascii="Bookman Old Style" w:hAnsi="Bookman Old Style" w:cs="Arial"/>
          <w:bCs/>
          <w:iCs/>
          <w:color w:val="00B0F0"/>
          <w:lang w:val="es-CO" w:eastAsia="x-none"/>
        </w:rPr>
        <w:t>:</w:t>
      </w:r>
      <w:r w:rsidR="005A470F" w:rsidRPr="005A470F">
        <w:rPr>
          <w:rFonts w:ascii="Bookman Old Style" w:hAnsi="Bookman Old Style" w:cs="Arial"/>
          <w:bCs/>
          <w:iCs/>
          <w:color w:val="00B0F0"/>
          <w:lang w:val="es-CO" w:eastAsia="x-none"/>
        </w:rPr>
        <w:t xml:space="preserve"> Verificación: el productor de biometano deberá contar con los equipos de medición y </w:t>
      </w:r>
      <w:r w:rsidR="00721C6F" w:rsidRPr="005A470F">
        <w:rPr>
          <w:rFonts w:ascii="Bookman Old Style" w:hAnsi="Bookman Old Style" w:cs="Arial"/>
          <w:bCs/>
          <w:iCs/>
          <w:color w:val="00B0F0"/>
          <w:lang w:val="es-CO" w:eastAsia="x-none"/>
        </w:rPr>
        <w:t>anali</w:t>
      </w:r>
      <w:r w:rsidR="00721C6F">
        <w:rPr>
          <w:rFonts w:ascii="Bookman Old Style" w:hAnsi="Bookman Old Style" w:cs="Arial"/>
          <w:bCs/>
          <w:iCs/>
          <w:color w:val="00B0F0"/>
          <w:lang w:val="es-CO" w:eastAsia="x-none"/>
        </w:rPr>
        <w:t>zadores</w:t>
      </w:r>
      <w:r w:rsidR="005A470F" w:rsidRPr="005A470F">
        <w:rPr>
          <w:rFonts w:ascii="Bookman Old Style" w:hAnsi="Bookman Old Style" w:cs="Arial"/>
          <w:bCs/>
          <w:iCs/>
          <w:color w:val="00B0F0"/>
          <w:lang w:val="es-CO" w:eastAsia="x-none"/>
        </w:rPr>
        <w:t xml:space="preserve"> </w:t>
      </w:r>
      <w:r w:rsidR="00721C6F">
        <w:rPr>
          <w:rFonts w:ascii="Bookman Old Style" w:hAnsi="Bookman Old Style" w:cs="Arial"/>
          <w:bCs/>
          <w:iCs/>
          <w:color w:val="00B0F0"/>
          <w:lang w:val="es-CO" w:eastAsia="x-none"/>
        </w:rPr>
        <w:t xml:space="preserve">continuos </w:t>
      </w:r>
      <w:r w:rsidR="005A470F" w:rsidRPr="005A470F">
        <w:rPr>
          <w:rFonts w:ascii="Bookman Old Style" w:hAnsi="Bookman Old Style" w:cs="Arial"/>
          <w:bCs/>
          <w:iCs/>
          <w:color w:val="00B0F0"/>
          <w:lang w:val="es-CO" w:eastAsia="x-none"/>
        </w:rPr>
        <w:t xml:space="preserve">necesarios para verificar el cumplimiento de los parámetros del Cuadro 3 antes de cada inyección, de acuerdo con los métodos de análisis que establezca la CREG mediante circular técnica. </w:t>
      </w:r>
    </w:p>
    <w:p w14:paraId="5EC3763A" w14:textId="53D10445" w:rsidR="00C75DA3" w:rsidRDefault="00E03A97" w:rsidP="00E03A97">
      <w:pPr>
        <w:widowControl w:val="0"/>
        <w:adjustRightInd w:val="0"/>
        <w:ind w:left="0"/>
        <w:jc w:val="both"/>
        <w:textAlignment w:val="baseline"/>
        <w:rPr>
          <w:rFonts w:ascii="Bookman Old Style" w:hAnsi="Bookman Old Style" w:cs="Arial"/>
          <w:bCs/>
          <w:lang w:val="es-CO" w:eastAsia="x-none"/>
        </w:rPr>
      </w:pPr>
      <w:r w:rsidRPr="00537039">
        <w:rPr>
          <w:rFonts w:ascii="Bookman Old Style" w:hAnsi="Bookman Old Style" w:cs="Arial"/>
          <w:b/>
          <w:bCs/>
          <w:lang w:val="es-CO" w:eastAsia="x-none"/>
        </w:rPr>
        <w:t xml:space="preserve">Cuadro </w:t>
      </w:r>
      <w:r w:rsidR="0046628F">
        <w:rPr>
          <w:rFonts w:ascii="Bookman Old Style" w:hAnsi="Bookman Old Style" w:cs="Arial"/>
          <w:b/>
          <w:bCs/>
          <w:lang w:val="es-CO" w:eastAsia="x-none"/>
        </w:rPr>
        <w:t>3</w:t>
      </w:r>
      <w:r w:rsidRPr="00537039">
        <w:rPr>
          <w:rFonts w:ascii="Bookman Old Style" w:hAnsi="Bookman Old Style" w:cs="Arial"/>
          <w:b/>
          <w:bCs/>
          <w:lang w:val="es-CO" w:eastAsia="x-none"/>
        </w:rPr>
        <w:t xml:space="preserve">. </w:t>
      </w:r>
      <w:r w:rsidR="00A20595" w:rsidRPr="00A20595">
        <w:rPr>
          <w:rFonts w:ascii="Bookman Old Style" w:hAnsi="Bookman Old Style" w:cs="Arial"/>
          <w:bCs/>
          <w:lang w:val="es-CO" w:eastAsia="x-none"/>
        </w:rPr>
        <w:t>Especificaciones de calidad del biometano adicionales a las establecidas en el RUT para redes interconectadas al SNT</w:t>
      </w:r>
      <w:r w:rsidR="00A20595">
        <w:rPr>
          <w:rFonts w:ascii="Bookman Old Style" w:hAnsi="Bookman Old Style" w:cs="Arial"/>
          <w:bCs/>
          <w:lang w:val="es-CO" w:eastAsia="x-none"/>
        </w:rPr>
        <w:t xml:space="preserve"> (</w:t>
      </w:r>
      <w:r w:rsidRPr="007604EF">
        <w:rPr>
          <w:rFonts w:ascii="Bookman Old Style" w:hAnsi="Bookman Old Style" w:cs="Arial"/>
          <w:bCs/>
          <w:lang w:val="es-CO" w:eastAsia="x-none"/>
        </w:rPr>
        <w:t>material de construcción en acero al carbón)</w:t>
      </w:r>
      <w:r w:rsidRPr="002843EB">
        <w:rPr>
          <w:rFonts w:ascii="Bookman Old Style" w:hAnsi="Bookman Old Style" w:cs="Arial"/>
          <w:bCs/>
          <w:lang w:val="es-CO" w:eastAsia="x-none"/>
        </w:rPr>
        <w:t>.</w:t>
      </w:r>
      <w:r>
        <w:rPr>
          <w:rFonts w:ascii="Bookman Old Style" w:hAnsi="Bookman Old Style" w:cs="Arial"/>
          <w:bCs/>
          <w:lang w:val="es-CO" w:eastAsia="x-none"/>
        </w:rPr>
        <w:t xml:space="preserve"> </w:t>
      </w:r>
    </w:p>
    <w:p w14:paraId="0243B1C1" w14:textId="77777777" w:rsidR="00B74E8D" w:rsidRDefault="00B74E8D" w:rsidP="00E03A97">
      <w:pPr>
        <w:widowControl w:val="0"/>
        <w:adjustRightInd w:val="0"/>
        <w:ind w:left="0"/>
        <w:jc w:val="both"/>
        <w:textAlignment w:val="baseline"/>
        <w:rPr>
          <w:rFonts w:ascii="Bookman Old Style" w:hAnsi="Bookman Old Style" w:cs="Arial"/>
          <w:bCs/>
          <w:lang w:val="es-CO" w:eastAsia="x-none"/>
        </w:rPr>
      </w:pPr>
    </w:p>
    <w:tbl>
      <w:tblPr>
        <w:tblStyle w:val="Tablaconcuadrcula"/>
        <w:tblW w:w="0" w:type="auto"/>
        <w:tblInd w:w="-24" w:type="dxa"/>
        <w:tblLook w:val="04A0" w:firstRow="1" w:lastRow="0" w:firstColumn="1" w:lastColumn="0" w:noHBand="0" w:noVBand="1"/>
      </w:tblPr>
      <w:tblGrid>
        <w:gridCol w:w="5959"/>
        <w:gridCol w:w="1800"/>
        <w:gridCol w:w="1587"/>
      </w:tblGrid>
      <w:tr w:rsidR="00CB5097" w:rsidRPr="00D650ED" w14:paraId="7F015414" w14:textId="77777777" w:rsidTr="00D14D9E">
        <w:tc>
          <w:tcPr>
            <w:tcW w:w="9346" w:type="dxa"/>
            <w:gridSpan w:val="3"/>
          </w:tcPr>
          <w:p w14:paraId="5A07F9A7" w14:textId="2BCA0A75" w:rsidR="00CB5097" w:rsidRPr="00D650ED" w:rsidRDefault="00F10B8A" w:rsidP="00D14D9E">
            <w:pPr>
              <w:widowControl w:val="0"/>
              <w:adjustRightInd w:val="0"/>
              <w:ind w:left="-24" w:right="55"/>
              <w:jc w:val="center"/>
              <w:textAlignment w:val="baseline"/>
              <w:rPr>
                <w:rFonts w:ascii="Bookman Old Style" w:hAnsi="Bookman Old Style" w:cs="Arial"/>
                <w:bCs/>
                <w:iCs/>
                <w:sz w:val="22"/>
                <w:szCs w:val="22"/>
                <w:lang w:val="x-none" w:eastAsia="x-none"/>
              </w:rPr>
            </w:pPr>
            <w:r>
              <w:rPr>
                <w:rFonts w:ascii="Bookman Old Style" w:hAnsi="Bookman Old Style" w:cs="Arial"/>
                <w:b/>
                <w:sz w:val="22"/>
                <w:szCs w:val="22"/>
                <w:lang w:val="es-CO" w:eastAsia="x-none"/>
              </w:rPr>
              <w:t>BIOMETANO PARA EL SNT</w:t>
            </w:r>
            <w:r w:rsidR="00CB5097" w:rsidRPr="00D650ED">
              <w:rPr>
                <w:rFonts w:ascii="Bookman Old Style" w:hAnsi="Bookman Old Style" w:cs="Arial"/>
                <w:b/>
                <w:sz w:val="22"/>
                <w:szCs w:val="22"/>
                <w:lang w:val="es-CO" w:eastAsia="x-none"/>
              </w:rPr>
              <w:t xml:space="preserve"> </w:t>
            </w:r>
          </w:p>
        </w:tc>
      </w:tr>
      <w:tr w:rsidR="00CB5097" w:rsidRPr="00D650ED" w14:paraId="6B6BB994" w14:textId="77777777" w:rsidTr="00D14D9E">
        <w:tc>
          <w:tcPr>
            <w:tcW w:w="5959" w:type="dxa"/>
            <w:shd w:val="clear" w:color="auto" w:fill="BFBFBF" w:themeFill="background1" w:themeFillShade="BF"/>
          </w:tcPr>
          <w:p w14:paraId="7103905A" w14:textId="77777777" w:rsidR="00CB5097" w:rsidRPr="00D650ED" w:rsidRDefault="00CB5097" w:rsidP="00D14D9E">
            <w:pPr>
              <w:widowControl w:val="0"/>
              <w:adjustRightInd w:val="0"/>
              <w:ind w:left="0" w:right="55"/>
              <w:jc w:val="center"/>
              <w:textAlignment w:val="baseline"/>
              <w:rPr>
                <w:rFonts w:ascii="Bookman Old Style" w:hAnsi="Bookman Old Style" w:cs="Arial"/>
                <w:b/>
                <w:iCs/>
                <w:sz w:val="22"/>
                <w:szCs w:val="22"/>
                <w:lang w:val="x-none" w:eastAsia="x-none"/>
              </w:rPr>
            </w:pPr>
            <w:r w:rsidRPr="00D650ED">
              <w:rPr>
                <w:rFonts w:ascii="Bookman Old Style" w:hAnsi="Bookman Old Style" w:cs="Arial"/>
                <w:b/>
                <w:iCs/>
                <w:sz w:val="22"/>
                <w:szCs w:val="22"/>
                <w:lang w:val="x-none" w:eastAsia="x-none"/>
              </w:rPr>
              <w:t>Especificaciones</w:t>
            </w:r>
          </w:p>
        </w:tc>
        <w:tc>
          <w:tcPr>
            <w:tcW w:w="1800" w:type="dxa"/>
            <w:shd w:val="clear" w:color="auto" w:fill="BFBFBF" w:themeFill="background1" w:themeFillShade="BF"/>
          </w:tcPr>
          <w:p w14:paraId="30C5CE19" w14:textId="77777777" w:rsidR="00CB5097" w:rsidRPr="00D650ED" w:rsidRDefault="00CB5097" w:rsidP="00D14D9E">
            <w:pPr>
              <w:widowControl w:val="0"/>
              <w:adjustRightInd w:val="0"/>
              <w:ind w:left="0" w:right="55"/>
              <w:jc w:val="center"/>
              <w:textAlignment w:val="baseline"/>
              <w:rPr>
                <w:rFonts w:ascii="Bookman Old Style" w:hAnsi="Bookman Old Style" w:cs="Arial"/>
                <w:b/>
                <w:iCs/>
                <w:sz w:val="22"/>
                <w:szCs w:val="22"/>
                <w:lang w:val="x-none" w:eastAsia="x-none"/>
              </w:rPr>
            </w:pPr>
            <w:r w:rsidRPr="00D650ED">
              <w:rPr>
                <w:rFonts w:ascii="Bookman Old Style" w:hAnsi="Bookman Old Style" w:cs="Arial"/>
                <w:b/>
                <w:iCs/>
                <w:sz w:val="22"/>
                <w:szCs w:val="22"/>
                <w:lang w:val="x-none" w:eastAsia="x-none"/>
              </w:rPr>
              <w:t>Cantidad</w:t>
            </w:r>
          </w:p>
        </w:tc>
        <w:tc>
          <w:tcPr>
            <w:tcW w:w="1587" w:type="dxa"/>
            <w:shd w:val="clear" w:color="auto" w:fill="BFBFBF" w:themeFill="background1" w:themeFillShade="BF"/>
          </w:tcPr>
          <w:p w14:paraId="2F80633C" w14:textId="77777777" w:rsidR="00CB5097" w:rsidRPr="00D650ED" w:rsidRDefault="00CB5097" w:rsidP="00D14D9E">
            <w:pPr>
              <w:widowControl w:val="0"/>
              <w:adjustRightInd w:val="0"/>
              <w:ind w:left="0" w:right="55"/>
              <w:jc w:val="center"/>
              <w:textAlignment w:val="baseline"/>
              <w:rPr>
                <w:rFonts w:ascii="Bookman Old Style" w:hAnsi="Bookman Old Style" w:cs="Arial"/>
                <w:b/>
                <w:iCs/>
                <w:sz w:val="22"/>
                <w:szCs w:val="22"/>
                <w:lang w:val="x-none" w:eastAsia="x-none"/>
              </w:rPr>
            </w:pPr>
            <w:r w:rsidRPr="00D650ED">
              <w:rPr>
                <w:rFonts w:ascii="Bookman Old Style" w:hAnsi="Bookman Old Style" w:cs="Arial"/>
                <w:b/>
                <w:iCs/>
                <w:sz w:val="22"/>
                <w:szCs w:val="22"/>
                <w:lang w:val="x-none" w:eastAsia="x-none"/>
              </w:rPr>
              <w:t>Unidad</w:t>
            </w:r>
          </w:p>
        </w:tc>
      </w:tr>
      <w:tr w:rsidR="00CB5097" w:rsidRPr="00D650ED" w14:paraId="491599FA" w14:textId="77777777" w:rsidTr="00D14D9E">
        <w:tc>
          <w:tcPr>
            <w:tcW w:w="5959" w:type="dxa"/>
            <w:vAlign w:val="center"/>
          </w:tcPr>
          <w:p w14:paraId="1EBB593B" w14:textId="64BBB4D7" w:rsidR="00CB5097" w:rsidRPr="00F10B8A" w:rsidRDefault="00CB5097" w:rsidP="00D14D9E">
            <w:pPr>
              <w:widowControl w:val="0"/>
              <w:adjustRightInd w:val="0"/>
              <w:ind w:left="0" w:right="55"/>
              <w:textAlignment w:val="baseline"/>
              <w:rPr>
                <w:rFonts w:ascii="Bookman Old Style" w:hAnsi="Bookman Old Style" w:cs="Arial"/>
                <w:bCs/>
                <w:iCs/>
                <w:color w:val="00B0F0"/>
                <w:sz w:val="22"/>
                <w:szCs w:val="22"/>
                <w:lang w:val="x-none" w:eastAsia="x-none"/>
              </w:rPr>
            </w:pPr>
            <w:r w:rsidRPr="00F10B8A">
              <w:rPr>
                <w:rFonts w:ascii="Bookman Old Style" w:hAnsi="Bookman Old Style" w:cs="Arial"/>
                <w:bCs/>
                <w:iCs/>
                <w:color w:val="00B0F0"/>
                <w:sz w:val="22"/>
                <w:szCs w:val="22"/>
                <w:lang w:val="x-none" w:eastAsia="x-none"/>
              </w:rPr>
              <w:t>Metano (CH4)</w:t>
            </w:r>
            <w:r w:rsidR="00F10B8A" w:rsidRPr="00F10B8A">
              <w:rPr>
                <w:rFonts w:ascii="Bookman Old Style" w:hAnsi="Bookman Old Style" w:cs="Arial"/>
                <w:bCs/>
                <w:iCs/>
                <w:color w:val="00B0F0"/>
                <w:sz w:val="22"/>
                <w:szCs w:val="22"/>
                <w:lang w:val="x-none" w:eastAsia="x-none"/>
              </w:rPr>
              <w:t xml:space="preserve"> mínimo</w:t>
            </w:r>
          </w:p>
        </w:tc>
        <w:tc>
          <w:tcPr>
            <w:tcW w:w="1800" w:type="dxa"/>
            <w:vAlign w:val="center"/>
          </w:tcPr>
          <w:p w14:paraId="145AE6A8" w14:textId="1D0D08D3" w:rsidR="00CB5097" w:rsidRPr="00F10B8A" w:rsidRDefault="00CB5097" w:rsidP="00D14D9E">
            <w:pPr>
              <w:widowControl w:val="0"/>
              <w:adjustRightInd w:val="0"/>
              <w:ind w:left="0" w:right="55"/>
              <w:jc w:val="center"/>
              <w:textAlignment w:val="baseline"/>
              <w:rPr>
                <w:rFonts w:ascii="Bookman Old Style" w:hAnsi="Bookman Old Style" w:cs="Arial"/>
                <w:bCs/>
                <w:iCs/>
                <w:color w:val="00B0F0"/>
                <w:sz w:val="22"/>
                <w:szCs w:val="22"/>
                <w:lang w:val="x-none" w:eastAsia="x-none"/>
              </w:rPr>
            </w:pPr>
            <w:r w:rsidRPr="00F10B8A">
              <w:rPr>
                <w:rFonts w:ascii="Bookman Old Style" w:hAnsi="Bookman Old Style" w:cs="Arial"/>
                <w:bCs/>
                <w:iCs/>
                <w:color w:val="00B0F0"/>
                <w:sz w:val="22"/>
                <w:szCs w:val="22"/>
                <w:lang w:val="x-none" w:eastAsia="x-none"/>
              </w:rPr>
              <w:t xml:space="preserve">≥ </w:t>
            </w:r>
            <w:r w:rsidR="00F10B8A" w:rsidRPr="00F10B8A">
              <w:rPr>
                <w:rFonts w:ascii="Bookman Old Style" w:hAnsi="Bookman Old Style" w:cs="Arial"/>
                <w:bCs/>
                <w:iCs/>
                <w:color w:val="00B0F0"/>
                <w:sz w:val="22"/>
                <w:szCs w:val="22"/>
                <w:lang w:val="x-none" w:eastAsia="x-none"/>
              </w:rPr>
              <w:t>95</w:t>
            </w:r>
          </w:p>
        </w:tc>
        <w:tc>
          <w:tcPr>
            <w:tcW w:w="1587" w:type="dxa"/>
            <w:vAlign w:val="center"/>
          </w:tcPr>
          <w:p w14:paraId="7E4F73AC" w14:textId="77777777" w:rsidR="00CB5097" w:rsidRPr="00F10B8A" w:rsidRDefault="00CB5097" w:rsidP="00D14D9E">
            <w:pPr>
              <w:widowControl w:val="0"/>
              <w:adjustRightInd w:val="0"/>
              <w:ind w:left="0" w:right="55"/>
              <w:jc w:val="center"/>
              <w:textAlignment w:val="baseline"/>
              <w:rPr>
                <w:rFonts w:ascii="Bookman Old Style" w:hAnsi="Bookman Old Style" w:cs="Arial"/>
                <w:bCs/>
                <w:iCs/>
                <w:color w:val="00B0F0"/>
                <w:sz w:val="22"/>
                <w:szCs w:val="22"/>
                <w:lang w:val="x-none" w:eastAsia="x-none"/>
              </w:rPr>
            </w:pPr>
            <w:r w:rsidRPr="00F10B8A">
              <w:rPr>
                <w:rFonts w:ascii="Bookman Old Style" w:hAnsi="Bookman Old Style" w:cs="Arial"/>
                <w:bCs/>
                <w:iCs/>
                <w:color w:val="00B0F0"/>
                <w:sz w:val="22"/>
                <w:szCs w:val="22"/>
                <w:lang w:val="x-none" w:eastAsia="x-none"/>
              </w:rPr>
              <w:t>% molar</w:t>
            </w:r>
          </w:p>
        </w:tc>
      </w:tr>
      <w:tr w:rsidR="00CB5097" w:rsidRPr="00D650ED" w14:paraId="181393FA" w14:textId="77777777" w:rsidTr="00D14D9E">
        <w:tc>
          <w:tcPr>
            <w:tcW w:w="5959" w:type="dxa"/>
            <w:vAlign w:val="center"/>
          </w:tcPr>
          <w:p w14:paraId="5B93F3C3" w14:textId="77777777" w:rsidR="00CB5097" w:rsidRPr="00D650ED" w:rsidRDefault="00CB5097" w:rsidP="00D14D9E">
            <w:pPr>
              <w:widowControl w:val="0"/>
              <w:adjustRightInd w:val="0"/>
              <w:ind w:left="0" w:right="55"/>
              <w:textAlignment w:val="baseline"/>
              <w:rPr>
                <w:rFonts w:ascii="Bookman Old Style" w:hAnsi="Bookman Old Style" w:cs="Arial"/>
                <w:bCs/>
                <w:iCs/>
                <w:sz w:val="22"/>
                <w:szCs w:val="22"/>
                <w:lang w:val="x-none" w:eastAsia="x-none"/>
              </w:rPr>
            </w:pPr>
            <w:r w:rsidRPr="00D650ED">
              <w:rPr>
                <w:rFonts w:ascii="Bookman Old Style" w:hAnsi="Bookman Old Style" w:cs="Arial"/>
                <w:bCs/>
                <w:iCs/>
                <w:sz w:val="22"/>
                <w:szCs w:val="22"/>
                <w:lang w:val="x-none" w:eastAsia="x-none"/>
              </w:rPr>
              <w:t>Siloxanos</w:t>
            </w:r>
            <w:r>
              <w:rPr>
                <w:rFonts w:ascii="Bookman Old Style" w:hAnsi="Bookman Old Style" w:cs="Arial"/>
                <w:bCs/>
                <w:iCs/>
                <w:sz w:val="22"/>
                <w:szCs w:val="22"/>
                <w:lang w:val="x-none" w:eastAsia="x-none"/>
              </w:rPr>
              <w:t xml:space="preserve"> </w:t>
            </w:r>
            <w:r w:rsidRPr="002F29E3">
              <w:rPr>
                <w:rFonts w:ascii="Bookman Old Style" w:hAnsi="Bookman Old Style" w:cs="Arial"/>
                <w:bCs/>
                <w:iCs/>
                <w:color w:val="00B0F0"/>
                <w:sz w:val="22"/>
                <w:szCs w:val="22"/>
                <w:lang w:val="x-none" w:eastAsia="x-none"/>
              </w:rPr>
              <w:t>(como Si)</w:t>
            </w:r>
          </w:p>
        </w:tc>
        <w:tc>
          <w:tcPr>
            <w:tcW w:w="1800" w:type="dxa"/>
            <w:vAlign w:val="center"/>
          </w:tcPr>
          <w:p w14:paraId="55FB72B4" w14:textId="77777777" w:rsidR="00CB5097" w:rsidRPr="00D650ED" w:rsidRDefault="00CB5097" w:rsidP="00D14D9E">
            <w:pPr>
              <w:widowControl w:val="0"/>
              <w:adjustRightInd w:val="0"/>
              <w:ind w:left="0" w:right="55"/>
              <w:jc w:val="center"/>
              <w:textAlignment w:val="baseline"/>
              <w:rPr>
                <w:rFonts w:ascii="Bookman Old Style" w:hAnsi="Bookman Old Style" w:cs="Arial"/>
                <w:bCs/>
                <w:iCs/>
                <w:sz w:val="22"/>
                <w:szCs w:val="22"/>
                <w:lang w:val="x-none" w:eastAsia="x-none"/>
              </w:rPr>
            </w:pPr>
            <w:r w:rsidRPr="002F29E3">
              <w:rPr>
                <w:rFonts w:ascii="Bookman Old Style" w:hAnsi="Bookman Old Style" w:cs="Arial"/>
                <w:bCs/>
                <w:iCs/>
                <w:color w:val="00B0F0"/>
                <w:sz w:val="22"/>
                <w:szCs w:val="22"/>
                <w:lang w:val="x-none" w:eastAsia="x-none"/>
              </w:rPr>
              <w:t>≤ 0,5</w:t>
            </w:r>
          </w:p>
        </w:tc>
        <w:tc>
          <w:tcPr>
            <w:tcW w:w="1587" w:type="dxa"/>
            <w:vAlign w:val="center"/>
          </w:tcPr>
          <w:p w14:paraId="2A6C4EB1" w14:textId="4E4BB403" w:rsidR="00CB5097" w:rsidRPr="00D650ED" w:rsidRDefault="00C5702A" w:rsidP="00D14D9E">
            <w:pPr>
              <w:widowControl w:val="0"/>
              <w:adjustRightInd w:val="0"/>
              <w:ind w:left="0" w:right="55"/>
              <w:jc w:val="center"/>
              <w:textAlignment w:val="baseline"/>
              <w:rPr>
                <w:rFonts w:ascii="Bookman Old Style" w:hAnsi="Bookman Old Style" w:cs="Arial"/>
                <w:bCs/>
                <w:iCs/>
                <w:sz w:val="22"/>
                <w:szCs w:val="22"/>
                <w:lang w:val="x-none" w:eastAsia="x-none"/>
              </w:rPr>
            </w:pPr>
            <w:r>
              <w:rPr>
                <w:rFonts w:ascii="Bookman Old Style" w:hAnsi="Bookman Old Style" w:cs="Arial"/>
                <w:bCs/>
                <w:iCs/>
                <w:sz w:val="22"/>
                <w:szCs w:val="22"/>
                <w:lang w:val="x-none" w:eastAsia="x-none"/>
              </w:rPr>
              <w:t xml:space="preserve">mg </w:t>
            </w:r>
            <w:r w:rsidRPr="00C5702A">
              <w:rPr>
                <w:rFonts w:ascii="Bookman Old Style" w:hAnsi="Bookman Old Style" w:cs="Arial"/>
                <w:bCs/>
                <w:iCs/>
                <w:color w:val="00B0F0"/>
                <w:sz w:val="22"/>
                <w:szCs w:val="22"/>
                <w:lang w:val="x-none" w:eastAsia="x-none"/>
              </w:rPr>
              <w:t>(Si)</w:t>
            </w:r>
            <w:r w:rsidR="00CB5097" w:rsidRPr="00D650ED">
              <w:rPr>
                <w:rFonts w:ascii="Bookman Old Style" w:hAnsi="Bookman Old Style" w:cs="Arial"/>
                <w:bCs/>
                <w:iCs/>
                <w:sz w:val="22"/>
                <w:szCs w:val="22"/>
                <w:lang w:val="x-none" w:eastAsia="x-none"/>
              </w:rPr>
              <w:t>/</w:t>
            </w:r>
            <w:r w:rsidR="004C6117">
              <w:rPr>
                <w:rFonts w:ascii="Bookman Old Style" w:hAnsi="Bookman Old Style" w:cs="Arial"/>
                <w:bCs/>
                <w:iCs/>
                <w:sz w:val="22"/>
                <w:szCs w:val="22"/>
                <w:lang w:val="x-none" w:eastAsia="x-none"/>
              </w:rPr>
              <w:t>m³</w:t>
            </w:r>
          </w:p>
        </w:tc>
      </w:tr>
      <w:tr w:rsidR="00CB5097" w:rsidRPr="001736B2" w14:paraId="1EB4DDD4" w14:textId="77777777" w:rsidTr="00D14D9E">
        <w:tc>
          <w:tcPr>
            <w:tcW w:w="5959" w:type="dxa"/>
            <w:vAlign w:val="center"/>
          </w:tcPr>
          <w:p w14:paraId="42208FB9" w14:textId="77777777" w:rsidR="00CB5097" w:rsidRPr="00D650ED" w:rsidRDefault="00CB5097" w:rsidP="00D14D9E">
            <w:pPr>
              <w:widowControl w:val="0"/>
              <w:adjustRightInd w:val="0"/>
              <w:ind w:left="0" w:right="55"/>
              <w:textAlignment w:val="baseline"/>
              <w:rPr>
                <w:rFonts w:ascii="Bookman Old Style" w:hAnsi="Bookman Old Style" w:cs="Arial"/>
                <w:bCs/>
                <w:iCs/>
                <w:sz w:val="22"/>
                <w:szCs w:val="22"/>
                <w:lang w:val="x-none" w:eastAsia="x-none"/>
              </w:rPr>
            </w:pPr>
            <w:r w:rsidRPr="002F29E3">
              <w:rPr>
                <w:rFonts w:ascii="Bookman Old Style" w:hAnsi="Bookman Old Style" w:cs="Arial"/>
                <w:bCs/>
                <w:iCs/>
                <w:color w:val="00B0F0"/>
                <w:sz w:val="22"/>
                <w:szCs w:val="22"/>
                <w:lang w:val="x-none" w:eastAsia="x-none"/>
              </w:rPr>
              <w:t>Cloruros totales (como Cl)</w:t>
            </w:r>
          </w:p>
        </w:tc>
        <w:tc>
          <w:tcPr>
            <w:tcW w:w="1800" w:type="dxa"/>
            <w:vAlign w:val="center"/>
          </w:tcPr>
          <w:p w14:paraId="763684FE" w14:textId="77777777" w:rsidR="00CB5097" w:rsidRPr="00D650ED" w:rsidRDefault="00CB5097" w:rsidP="00D14D9E">
            <w:pPr>
              <w:widowControl w:val="0"/>
              <w:adjustRightInd w:val="0"/>
              <w:ind w:left="0" w:right="55"/>
              <w:jc w:val="center"/>
              <w:textAlignment w:val="baseline"/>
              <w:rPr>
                <w:rFonts w:ascii="Bookman Old Style" w:hAnsi="Bookman Old Style" w:cs="Arial"/>
                <w:bCs/>
                <w:iCs/>
                <w:sz w:val="22"/>
                <w:szCs w:val="22"/>
                <w:lang w:val="x-none" w:eastAsia="x-none"/>
              </w:rPr>
            </w:pPr>
            <w:r w:rsidRPr="002F29E3">
              <w:rPr>
                <w:rFonts w:ascii="Bookman Old Style" w:hAnsi="Bookman Old Style" w:cs="Arial"/>
                <w:bCs/>
                <w:iCs/>
                <w:color w:val="00B0F0"/>
                <w:sz w:val="22"/>
                <w:szCs w:val="22"/>
                <w:lang w:val="x-none" w:eastAsia="x-none"/>
              </w:rPr>
              <w:t xml:space="preserve">≤ </w:t>
            </w:r>
            <w:r>
              <w:rPr>
                <w:rFonts w:ascii="Bookman Old Style" w:hAnsi="Bookman Old Style" w:cs="Arial"/>
                <w:bCs/>
                <w:iCs/>
                <w:color w:val="00B0F0"/>
                <w:sz w:val="22"/>
                <w:szCs w:val="22"/>
                <w:lang w:val="x-none" w:eastAsia="x-none"/>
              </w:rPr>
              <w:t>1</w:t>
            </w:r>
          </w:p>
        </w:tc>
        <w:tc>
          <w:tcPr>
            <w:tcW w:w="1587" w:type="dxa"/>
            <w:vAlign w:val="center"/>
          </w:tcPr>
          <w:p w14:paraId="24990DD8" w14:textId="130B9BD7" w:rsidR="00CB5097" w:rsidRPr="00D650ED" w:rsidRDefault="00CB5097" w:rsidP="00D14D9E">
            <w:pPr>
              <w:widowControl w:val="0"/>
              <w:adjustRightInd w:val="0"/>
              <w:ind w:left="0" w:right="55"/>
              <w:jc w:val="center"/>
              <w:textAlignment w:val="baseline"/>
              <w:rPr>
                <w:rFonts w:ascii="Bookman Old Style" w:hAnsi="Bookman Old Style" w:cs="Arial"/>
                <w:bCs/>
                <w:iCs/>
                <w:sz w:val="22"/>
                <w:szCs w:val="22"/>
                <w:lang w:val="x-none" w:eastAsia="x-none"/>
              </w:rPr>
            </w:pPr>
            <w:r w:rsidRPr="00D650ED">
              <w:rPr>
                <w:rFonts w:ascii="Bookman Old Style" w:hAnsi="Bookman Old Style" w:cs="Arial"/>
                <w:bCs/>
                <w:iCs/>
                <w:sz w:val="22"/>
                <w:szCs w:val="22"/>
                <w:lang w:val="x-none" w:eastAsia="x-none"/>
              </w:rPr>
              <w:t>mg (Cl)/</w:t>
            </w:r>
            <w:r w:rsidR="004C6117">
              <w:rPr>
                <w:rFonts w:ascii="Bookman Old Style" w:hAnsi="Bookman Old Style" w:cs="Arial"/>
                <w:bCs/>
                <w:iCs/>
                <w:sz w:val="22"/>
                <w:szCs w:val="22"/>
                <w:lang w:val="x-none" w:eastAsia="x-none"/>
              </w:rPr>
              <w:t>m³</w:t>
            </w:r>
          </w:p>
        </w:tc>
      </w:tr>
      <w:tr w:rsidR="00CB5097" w:rsidRPr="001736B2" w14:paraId="7D295D40" w14:textId="77777777" w:rsidTr="00D14D9E">
        <w:tc>
          <w:tcPr>
            <w:tcW w:w="5959" w:type="dxa"/>
            <w:vAlign w:val="center"/>
          </w:tcPr>
          <w:p w14:paraId="1BAED700" w14:textId="77777777" w:rsidR="00CB5097" w:rsidRPr="002F29E3" w:rsidRDefault="00CB5097" w:rsidP="00D14D9E">
            <w:pPr>
              <w:widowControl w:val="0"/>
              <w:adjustRightInd w:val="0"/>
              <w:ind w:left="0" w:right="55"/>
              <w:textAlignment w:val="baseline"/>
              <w:rPr>
                <w:rFonts w:ascii="Bookman Old Style" w:hAnsi="Bookman Old Style" w:cs="Arial"/>
                <w:bCs/>
                <w:iCs/>
                <w:color w:val="00B0F0"/>
                <w:sz w:val="22"/>
                <w:szCs w:val="22"/>
                <w:lang w:val="x-none" w:eastAsia="x-none"/>
              </w:rPr>
            </w:pPr>
            <w:r>
              <w:rPr>
                <w:rFonts w:ascii="Bookman Old Style" w:hAnsi="Bookman Old Style" w:cs="Arial"/>
                <w:bCs/>
                <w:iCs/>
                <w:color w:val="00B0F0"/>
                <w:sz w:val="22"/>
                <w:szCs w:val="22"/>
                <w:lang w:val="x-none" w:eastAsia="x-none"/>
              </w:rPr>
              <w:t>Fluoruros</w:t>
            </w:r>
            <w:r w:rsidRPr="002F29E3">
              <w:rPr>
                <w:rFonts w:ascii="Bookman Old Style" w:hAnsi="Bookman Old Style" w:cs="Arial"/>
                <w:bCs/>
                <w:iCs/>
                <w:color w:val="00B0F0"/>
                <w:sz w:val="22"/>
                <w:szCs w:val="22"/>
                <w:lang w:val="x-none" w:eastAsia="x-none"/>
              </w:rPr>
              <w:t xml:space="preserve"> totales (como </w:t>
            </w:r>
            <w:r>
              <w:rPr>
                <w:rFonts w:ascii="Bookman Old Style" w:hAnsi="Bookman Old Style" w:cs="Arial"/>
                <w:bCs/>
                <w:iCs/>
                <w:color w:val="00B0F0"/>
                <w:sz w:val="22"/>
                <w:szCs w:val="22"/>
                <w:lang w:val="x-none" w:eastAsia="x-none"/>
              </w:rPr>
              <w:t>F</w:t>
            </w:r>
            <w:r w:rsidRPr="002F29E3">
              <w:rPr>
                <w:rFonts w:ascii="Bookman Old Style" w:hAnsi="Bookman Old Style" w:cs="Arial"/>
                <w:bCs/>
                <w:iCs/>
                <w:color w:val="00B0F0"/>
                <w:sz w:val="22"/>
                <w:szCs w:val="22"/>
                <w:lang w:val="x-none" w:eastAsia="x-none"/>
              </w:rPr>
              <w:t>)</w:t>
            </w:r>
          </w:p>
        </w:tc>
        <w:tc>
          <w:tcPr>
            <w:tcW w:w="1800" w:type="dxa"/>
            <w:vAlign w:val="center"/>
          </w:tcPr>
          <w:p w14:paraId="1D7ACB55" w14:textId="77777777" w:rsidR="00CB5097" w:rsidRPr="002F29E3" w:rsidRDefault="00CB5097" w:rsidP="00D14D9E">
            <w:pPr>
              <w:widowControl w:val="0"/>
              <w:adjustRightInd w:val="0"/>
              <w:ind w:left="0" w:right="55"/>
              <w:jc w:val="center"/>
              <w:textAlignment w:val="baseline"/>
              <w:rPr>
                <w:rFonts w:ascii="Bookman Old Style" w:hAnsi="Bookman Old Style" w:cs="Arial"/>
                <w:bCs/>
                <w:iCs/>
                <w:color w:val="00B0F0"/>
                <w:sz w:val="22"/>
                <w:szCs w:val="22"/>
                <w:lang w:val="x-none" w:eastAsia="x-none"/>
              </w:rPr>
            </w:pPr>
            <w:r w:rsidRPr="002F29E3">
              <w:rPr>
                <w:rFonts w:ascii="Bookman Old Style" w:hAnsi="Bookman Old Style" w:cs="Arial"/>
                <w:bCs/>
                <w:iCs/>
                <w:color w:val="00B0F0"/>
                <w:sz w:val="22"/>
                <w:szCs w:val="22"/>
                <w:lang w:val="x-none" w:eastAsia="x-none"/>
              </w:rPr>
              <w:t xml:space="preserve">≤ </w:t>
            </w:r>
            <w:r>
              <w:rPr>
                <w:rFonts w:ascii="Bookman Old Style" w:hAnsi="Bookman Old Style" w:cs="Arial"/>
                <w:bCs/>
                <w:iCs/>
                <w:color w:val="00B0F0"/>
                <w:sz w:val="22"/>
                <w:szCs w:val="22"/>
                <w:lang w:val="x-none" w:eastAsia="x-none"/>
              </w:rPr>
              <w:t>5</w:t>
            </w:r>
          </w:p>
        </w:tc>
        <w:tc>
          <w:tcPr>
            <w:tcW w:w="1587" w:type="dxa"/>
            <w:vAlign w:val="center"/>
          </w:tcPr>
          <w:p w14:paraId="0AD7356D" w14:textId="527D19CC" w:rsidR="00CB5097" w:rsidRPr="00D650ED" w:rsidRDefault="00CB5097" w:rsidP="00D14D9E">
            <w:pPr>
              <w:widowControl w:val="0"/>
              <w:adjustRightInd w:val="0"/>
              <w:ind w:left="0" w:right="55"/>
              <w:jc w:val="center"/>
              <w:textAlignment w:val="baseline"/>
              <w:rPr>
                <w:rFonts w:ascii="Bookman Old Style" w:hAnsi="Bookman Old Style" w:cs="Arial"/>
                <w:bCs/>
                <w:iCs/>
                <w:sz w:val="22"/>
                <w:szCs w:val="22"/>
                <w:lang w:val="x-none" w:eastAsia="x-none"/>
              </w:rPr>
            </w:pPr>
            <w:r w:rsidRPr="002F29E3">
              <w:rPr>
                <w:rFonts w:ascii="Bookman Old Style" w:hAnsi="Bookman Old Style" w:cs="Arial"/>
                <w:bCs/>
                <w:iCs/>
                <w:color w:val="00B0F0"/>
                <w:sz w:val="22"/>
                <w:szCs w:val="22"/>
                <w:lang w:val="x-none" w:eastAsia="x-none"/>
              </w:rPr>
              <w:t>mg (F)/</w:t>
            </w:r>
            <w:r w:rsidR="004C6117">
              <w:rPr>
                <w:rFonts w:ascii="Bookman Old Style" w:hAnsi="Bookman Old Style" w:cs="Arial"/>
                <w:bCs/>
                <w:iCs/>
                <w:color w:val="00B0F0"/>
                <w:sz w:val="22"/>
                <w:szCs w:val="22"/>
                <w:lang w:val="x-none" w:eastAsia="x-none"/>
              </w:rPr>
              <w:t>m³</w:t>
            </w:r>
          </w:p>
        </w:tc>
      </w:tr>
      <w:tr w:rsidR="00CB5097" w:rsidRPr="001736B2" w14:paraId="7D1B9F74" w14:textId="77777777" w:rsidTr="00D14D9E">
        <w:tc>
          <w:tcPr>
            <w:tcW w:w="5959" w:type="dxa"/>
            <w:vAlign w:val="center"/>
          </w:tcPr>
          <w:p w14:paraId="36EB6B78" w14:textId="77777777" w:rsidR="00CB5097" w:rsidRPr="002F29E3" w:rsidRDefault="00CB5097" w:rsidP="00D14D9E">
            <w:pPr>
              <w:widowControl w:val="0"/>
              <w:adjustRightInd w:val="0"/>
              <w:ind w:left="0" w:right="55"/>
              <w:textAlignment w:val="baseline"/>
              <w:rPr>
                <w:rFonts w:ascii="Bookman Old Style" w:hAnsi="Bookman Old Style" w:cs="Arial"/>
                <w:bCs/>
                <w:iCs/>
                <w:color w:val="00B0F0"/>
                <w:sz w:val="22"/>
                <w:szCs w:val="22"/>
                <w:lang w:val="x-none" w:eastAsia="x-none"/>
              </w:rPr>
            </w:pPr>
            <w:r>
              <w:rPr>
                <w:rFonts w:ascii="Bookman Old Style" w:hAnsi="Bookman Old Style" w:cs="Arial"/>
                <w:bCs/>
                <w:iCs/>
                <w:color w:val="00B0F0"/>
                <w:sz w:val="22"/>
                <w:szCs w:val="22"/>
                <w:lang w:val="x-none" w:eastAsia="x-none"/>
              </w:rPr>
              <w:t>Amoníaco (NH3)</w:t>
            </w:r>
          </w:p>
        </w:tc>
        <w:tc>
          <w:tcPr>
            <w:tcW w:w="1800" w:type="dxa"/>
            <w:vAlign w:val="center"/>
          </w:tcPr>
          <w:p w14:paraId="0086A0F5" w14:textId="77777777" w:rsidR="00CB5097" w:rsidRPr="002F29E3" w:rsidRDefault="00CB5097" w:rsidP="00D14D9E">
            <w:pPr>
              <w:widowControl w:val="0"/>
              <w:adjustRightInd w:val="0"/>
              <w:ind w:left="0" w:right="55"/>
              <w:jc w:val="center"/>
              <w:textAlignment w:val="baseline"/>
              <w:rPr>
                <w:rFonts w:ascii="Bookman Old Style" w:hAnsi="Bookman Old Style" w:cs="Arial"/>
                <w:bCs/>
                <w:iCs/>
                <w:color w:val="00B0F0"/>
                <w:sz w:val="22"/>
                <w:szCs w:val="22"/>
                <w:lang w:val="x-none" w:eastAsia="x-none"/>
              </w:rPr>
            </w:pPr>
            <w:r w:rsidRPr="002F29E3">
              <w:rPr>
                <w:rFonts w:ascii="Bookman Old Style" w:hAnsi="Bookman Old Style" w:cs="Arial"/>
                <w:bCs/>
                <w:iCs/>
                <w:color w:val="00B0F0"/>
                <w:sz w:val="22"/>
                <w:szCs w:val="22"/>
                <w:lang w:val="x-none" w:eastAsia="x-none"/>
              </w:rPr>
              <w:t xml:space="preserve">≤ </w:t>
            </w:r>
            <w:r>
              <w:rPr>
                <w:rFonts w:ascii="Bookman Old Style" w:hAnsi="Bookman Old Style" w:cs="Arial"/>
                <w:bCs/>
                <w:iCs/>
                <w:color w:val="00B0F0"/>
                <w:sz w:val="22"/>
                <w:szCs w:val="22"/>
                <w:lang w:val="x-none" w:eastAsia="x-none"/>
              </w:rPr>
              <w:t>20</w:t>
            </w:r>
          </w:p>
        </w:tc>
        <w:tc>
          <w:tcPr>
            <w:tcW w:w="1587" w:type="dxa"/>
            <w:vAlign w:val="center"/>
          </w:tcPr>
          <w:p w14:paraId="47D9799F" w14:textId="32E8778E" w:rsidR="00CB5097" w:rsidRPr="00D650ED" w:rsidRDefault="00CB5097" w:rsidP="00D14D9E">
            <w:pPr>
              <w:widowControl w:val="0"/>
              <w:adjustRightInd w:val="0"/>
              <w:ind w:left="0" w:right="55"/>
              <w:jc w:val="center"/>
              <w:textAlignment w:val="baseline"/>
              <w:rPr>
                <w:rFonts w:ascii="Bookman Old Style" w:hAnsi="Bookman Old Style" w:cs="Arial"/>
                <w:bCs/>
                <w:iCs/>
                <w:sz w:val="22"/>
                <w:szCs w:val="22"/>
                <w:lang w:val="x-none" w:eastAsia="x-none"/>
              </w:rPr>
            </w:pPr>
            <w:r w:rsidRPr="002F29E3">
              <w:rPr>
                <w:rFonts w:ascii="Bookman Old Style" w:hAnsi="Bookman Old Style" w:cs="Arial"/>
                <w:bCs/>
                <w:iCs/>
                <w:color w:val="00B0F0"/>
                <w:sz w:val="22"/>
                <w:szCs w:val="22"/>
                <w:lang w:val="x-none" w:eastAsia="x-none"/>
              </w:rPr>
              <w:t>mg/</w:t>
            </w:r>
            <w:r w:rsidR="004C6117">
              <w:rPr>
                <w:rFonts w:ascii="Bookman Old Style" w:hAnsi="Bookman Old Style" w:cs="Arial"/>
                <w:bCs/>
                <w:iCs/>
                <w:color w:val="00B0F0"/>
                <w:sz w:val="22"/>
                <w:szCs w:val="22"/>
                <w:lang w:val="x-none" w:eastAsia="x-none"/>
              </w:rPr>
              <w:t>m³</w:t>
            </w:r>
          </w:p>
        </w:tc>
      </w:tr>
      <w:tr w:rsidR="00CB5097" w:rsidRPr="001736B2" w14:paraId="430F07D7" w14:textId="77777777" w:rsidTr="00D14D9E">
        <w:tc>
          <w:tcPr>
            <w:tcW w:w="5959" w:type="dxa"/>
            <w:vAlign w:val="center"/>
          </w:tcPr>
          <w:p w14:paraId="27C11084" w14:textId="77777777" w:rsidR="00CB5097" w:rsidRPr="00321580" w:rsidRDefault="00CB5097" w:rsidP="00D14D9E">
            <w:pPr>
              <w:widowControl w:val="0"/>
              <w:adjustRightInd w:val="0"/>
              <w:ind w:left="0" w:right="55"/>
              <w:textAlignment w:val="baseline"/>
              <w:rPr>
                <w:rFonts w:ascii="Bookman Old Style" w:hAnsi="Bookman Old Style" w:cs="Arial"/>
                <w:bCs/>
                <w:iCs/>
                <w:color w:val="00B0F0"/>
                <w:sz w:val="22"/>
                <w:szCs w:val="22"/>
                <w:lang w:val="x-none" w:eastAsia="x-none"/>
              </w:rPr>
            </w:pPr>
            <w:r>
              <w:rPr>
                <w:rFonts w:ascii="Bookman Old Style" w:hAnsi="Bookman Old Style" w:cs="Arial"/>
                <w:bCs/>
                <w:iCs/>
                <w:color w:val="00B0F0"/>
                <w:sz w:val="22"/>
                <w:szCs w:val="22"/>
                <w:lang w:val="x-none" w:eastAsia="x-none"/>
              </w:rPr>
              <w:t>Monóxido de carbono (CO)</w:t>
            </w:r>
          </w:p>
        </w:tc>
        <w:tc>
          <w:tcPr>
            <w:tcW w:w="1800" w:type="dxa"/>
            <w:vAlign w:val="center"/>
          </w:tcPr>
          <w:p w14:paraId="34A356AB" w14:textId="77777777" w:rsidR="00CB5097" w:rsidRPr="002F29E3" w:rsidRDefault="00CB5097" w:rsidP="00D14D9E">
            <w:pPr>
              <w:widowControl w:val="0"/>
              <w:adjustRightInd w:val="0"/>
              <w:ind w:left="0" w:right="55"/>
              <w:jc w:val="center"/>
              <w:textAlignment w:val="baseline"/>
              <w:rPr>
                <w:rFonts w:ascii="Bookman Old Style" w:hAnsi="Bookman Old Style" w:cs="Arial"/>
                <w:bCs/>
                <w:iCs/>
                <w:color w:val="00B0F0"/>
                <w:sz w:val="22"/>
                <w:szCs w:val="22"/>
                <w:lang w:val="x-none" w:eastAsia="x-none"/>
              </w:rPr>
            </w:pPr>
            <w:r w:rsidRPr="002F29E3">
              <w:rPr>
                <w:rFonts w:ascii="Bookman Old Style" w:hAnsi="Bookman Old Style" w:cs="Arial"/>
                <w:bCs/>
                <w:iCs/>
                <w:color w:val="00B0F0"/>
                <w:sz w:val="22"/>
                <w:szCs w:val="22"/>
                <w:lang w:val="x-none" w:eastAsia="x-none"/>
              </w:rPr>
              <w:t xml:space="preserve">≤ </w:t>
            </w:r>
            <w:r>
              <w:rPr>
                <w:rFonts w:ascii="Bookman Old Style" w:hAnsi="Bookman Old Style" w:cs="Arial"/>
                <w:bCs/>
                <w:iCs/>
                <w:color w:val="00B0F0"/>
                <w:sz w:val="22"/>
                <w:szCs w:val="22"/>
                <w:lang w:val="x-none" w:eastAsia="x-none"/>
              </w:rPr>
              <w:t>0,1</w:t>
            </w:r>
          </w:p>
        </w:tc>
        <w:tc>
          <w:tcPr>
            <w:tcW w:w="1587" w:type="dxa"/>
            <w:vAlign w:val="center"/>
          </w:tcPr>
          <w:p w14:paraId="7940B93B" w14:textId="77777777" w:rsidR="00CB5097" w:rsidRPr="00D650ED" w:rsidRDefault="00CB5097" w:rsidP="00D14D9E">
            <w:pPr>
              <w:widowControl w:val="0"/>
              <w:adjustRightInd w:val="0"/>
              <w:ind w:left="0" w:right="55"/>
              <w:jc w:val="center"/>
              <w:textAlignment w:val="baseline"/>
              <w:rPr>
                <w:rFonts w:ascii="Bookman Old Style" w:hAnsi="Bookman Old Style" w:cs="Arial"/>
                <w:bCs/>
                <w:iCs/>
                <w:sz w:val="22"/>
                <w:szCs w:val="22"/>
                <w:lang w:val="x-none" w:eastAsia="x-none"/>
              </w:rPr>
            </w:pPr>
            <w:r w:rsidRPr="00321580">
              <w:rPr>
                <w:rFonts w:ascii="Bookman Old Style" w:hAnsi="Bookman Old Style" w:cs="Arial"/>
                <w:bCs/>
                <w:iCs/>
                <w:color w:val="00B0F0"/>
                <w:sz w:val="22"/>
                <w:szCs w:val="22"/>
                <w:lang w:val="x-none" w:eastAsia="x-none"/>
              </w:rPr>
              <w:t>% molar</w:t>
            </w:r>
          </w:p>
        </w:tc>
      </w:tr>
      <w:tr w:rsidR="00CB5097" w:rsidRPr="001736B2" w14:paraId="76A9AD5B" w14:textId="77777777" w:rsidTr="00D14D9E">
        <w:tc>
          <w:tcPr>
            <w:tcW w:w="5959" w:type="dxa"/>
            <w:vAlign w:val="center"/>
          </w:tcPr>
          <w:p w14:paraId="32ACA33D" w14:textId="77777777" w:rsidR="00CB5097" w:rsidRPr="002F29E3" w:rsidRDefault="00CB5097" w:rsidP="00D14D9E">
            <w:pPr>
              <w:widowControl w:val="0"/>
              <w:adjustRightInd w:val="0"/>
              <w:ind w:left="0" w:right="55"/>
              <w:textAlignment w:val="baseline"/>
              <w:rPr>
                <w:rFonts w:ascii="Bookman Old Style" w:hAnsi="Bookman Old Style" w:cs="Arial"/>
                <w:bCs/>
                <w:iCs/>
                <w:color w:val="00B0F0"/>
                <w:sz w:val="22"/>
                <w:szCs w:val="22"/>
                <w:lang w:val="x-none" w:eastAsia="x-none"/>
              </w:rPr>
            </w:pPr>
            <w:r>
              <w:rPr>
                <w:rFonts w:ascii="Bookman Old Style" w:hAnsi="Bookman Old Style" w:cs="Arial"/>
                <w:bCs/>
                <w:iCs/>
                <w:color w:val="00B0F0"/>
                <w:sz w:val="22"/>
                <w:szCs w:val="22"/>
                <w:lang w:val="x-none" w:eastAsia="x-none"/>
              </w:rPr>
              <w:t>Aminas</w:t>
            </w:r>
          </w:p>
        </w:tc>
        <w:tc>
          <w:tcPr>
            <w:tcW w:w="1800" w:type="dxa"/>
            <w:vAlign w:val="center"/>
          </w:tcPr>
          <w:p w14:paraId="23FF36B9" w14:textId="77777777" w:rsidR="00CB5097" w:rsidRPr="002F29E3" w:rsidRDefault="00CB5097" w:rsidP="00D14D9E">
            <w:pPr>
              <w:widowControl w:val="0"/>
              <w:adjustRightInd w:val="0"/>
              <w:ind w:left="0" w:right="55"/>
              <w:jc w:val="center"/>
              <w:textAlignment w:val="baseline"/>
              <w:rPr>
                <w:rFonts w:ascii="Bookman Old Style" w:hAnsi="Bookman Old Style" w:cs="Arial"/>
                <w:bCs/>
                <w:iCs/>
                <w:color w:val="00B0F0"/>
                <w:sz w:val="22"/>
                <w:szCs w:val="22"/>
                <w:lang w:val="x-none" w:eastAsia="x-none"/>
              </w:rPr>
            </w:pPr>
            <w:r w:rsidRPr="002F29E3">
              <w:rPr>
                <w:rFonts w:ascii="Bookman Old Style" w:hAnsi="Bookman Old Style" w:cs="Arial"/>
                <w:bCs/>
                <w:iCs/>
                <w:color w:val="00B0F0"/>
                <w:sz w:val="22"/>
                <w:szCs w:val="22"/>
                <w:lang w:val="x-none" w:eastAsia="x-none"/>
              </w:rPr>
              <w:t xml:space="preserve">≤ </w:t>
            </w:r>
            <w:r>
              <w:rPr>
                <w:rFonts w:ascii="Bookman Old Style" w:hAnsi="Bookman Old Style" w:cs="Arial"/>
                <w:bCs/>
                <w:iCs/>
                <w:color w:val="00B0F0"/>
                <w:sz w:val="22"/>
                <w:szCs w:val="22"/>
                <w:lang w:val="x-none" w:eastAsia="x-none"/>
              </w:rPr>
              <w:t>10</w:t>
            </w:r>
          </w:p>
        </w:tc>
        <w:tc>
          <w:tcPr>
            <w:tcW w:w="1587" w:type="dxa"/>
            <w:vAlign w:val="center"/>
          </w:tcPr>
          <w:p w14:paraId="10E32FB3" w14:textId="64F83F3D" w:rsidR="00CB5097" w:rsidRPr="00D650ED" w:rsidRDefault="00CB5097" w:rsidP="00D14D9E">
            <w:pPr>
              <w:widowControl w:val="0"/>
              <w:adjustRightInd w:val="0"/>
              <w:ind w:left="0" w:right="55"/>
              <w:jc w:val="center"/>
              <w:textAlignment w:val="baseline"/>
              <w:rPr>
                <w:rFonts w:ascii="Bookman Old Style" w:hAnsi="Bookman Old Style" w:cs="Arial"/>
                <w:bCs/>
                <w:iCs/>
                <w:sz w:val="22"/>
                <w:szCs w:val="22"/>
                <w:lang w:val="x-none" w:eastAsia="x-none"/>
              </w:rPr>
            </w:pPr>
            <w:r w:rsidRPr="002F29E3">
              <w:rPr>
                <w:rFonts w:ascii="Bookman Old Style" w:hAnsi="Bookman Old Style" w:cs="Arial"/>
                <w:bCs/>
                <w:iCs/>
                <w:color w:val="00B0F0"/>
                <w:sz w:val="22"/>
                <w:szCs w:val="22"/>
                <w:lang w:val="x-none" w:eastAsia="x-none"/>
              </w:rPr>
              <w:t>mg/</w:t>
            </w:r>
            <w:r w:rsidR="004C6117">
              <w:rPr>
                <w:rFonts w:ascii="Bookman Old Style" w:hAnsi="Bookman Old Style" w:cs="Arial"/>
                <w:bCs/>
                <w:iCs/>
                <w:color w:val="00B0F0"/>
                <w:sz w:val="22"/>
                <w:szCs w:val="22"/>
                <w:lang w:val="x-none" w:eastAsia="x-none"/>
              </w:rPr>
              <w:t>m³</w:t>
            </w:r>
          </w:p>
        </w:tc>
      </w:tr>
    </w:tbl>
    <w:p w14:paraId="535AB614" w14:textId="77777777" w:rsidR="00CB5097" w:rsidRDefault="00CB5097" w:rsidP="00E03A97">
      <w:pPr>
        <w:widowControl w:val="0"/>
        <w:adjustRightInd w:val="0"/>
        <w:ind w:left="0"/>
        <w:jc w:val="both"/>
        <w:textAlignment w:val="baseline"/>
        <w:rPr>
          <w:rFonts w:ascii="Bookman Old Style" w:hAnsi="Bookman Old Style" w:cs="Arial"/>
          <w:bCs/>
          <w:lang w:val="es-CO" w:eastAsia="x-none"/>
        </w:rPr>
      </w:pPr>
    </w:p>
    <w:p w14:paraId="184C97E1" w14:textId="3EC545C1" w:rsidR="00E03A97" w:rsidRPr="00721C6F" w:rsidRDefault="00E03A97" w:rsidP="00B92642">
      <w:pPr>
        <w:widowControl w:val="0"/>
        <w:adjustRightInd w:val="0"/>
        <w:ind w:left="0"/>
        <w:jc w:val="both"/>
        <w:textAlignment w:val="baseline"/>
        <w:rPr>
          <w:rFonts w:ascii="Bookman Old Style" w:hAnsi="Bookman Old Style" w:cs="ArialMT"/>
          <w:lang w:val="es-CO" w:eastAsia="es-CO"/>
        </w:rPr>
      </w:pPr>
      <w:r w:rsidRPr="00721C6F">
        <w:rPr>
          <w:rFonts w:ascii="Bookman Old Style" w:hAnsi="Bookman Old Style" w:cs="Arial-BoldItalicMT"/>
          <w:b/>
          <w:bCs/>
          <w:lang w:eastAsia="es-CO"/>
        </w:rPr>
        <w:t xml:space="preserve">Nota 1: </w:t>
      </w:r>
      <w:r w:rsidRPr="00721C6F">
        <w:rPr>
          <w:rFonts w:ascii="Bookman Old Style" w:hAnsi="Bookman Old Style" w:cs="ArialMT"/>
          <w:lang w:eastAsia="es-CO"/>
        </w:rPr>
        <w:t xml:space="preserve">Todos los datos referidos a </w:t>
      </w:r>
      <w:r w:rsidR="00CB5097" w:rsidRPr="00721C6F">
        <w:rPr>
          <w:rFonts w:ascii="Bookman Old Style" w:hAnsi="Bookman Old Style" w:cs="ArialMT"/>
          <w:lang w:eastAsia="es-CO"/>
        </w:rPr>
        <w:t>metro o pie cúbicos</w:t>
      </w:r>
      <w:r w:rsidRPr="00721C6F">
        <w:rPr>
          <w:rFonts w:ascii="Bookman Old Style" w:hAnsi="Bookman Old Style" w:cs="ArialMT"/>
          <w:lang w:eastAsia="es-CO"/>
        </w:rPr>
        <w:t xml:space="preserve"> de gas se referencian a </w:t>
      </w:r>
      <w:r w:rsidRPr="00721C6F">
        <w:rPr>
          <w:rFonts w:ascii="Bookman Old Style" w:hAnsi="Bookman Old Style" w:cs="ArialMT"/>
          <w:lang w:val="es-CO" w:eastAsia="es-CO"/>
        </w:rPr>
        <w:t xml:space="preserve">condiciones estándar. </w:t>
      </w:r>
    </w:p>
    <w:p w14:paraId="4D6B465D" w14:textId="77777777" w:rsidR="00E03A97" w:rsidRPr="00721C6F" w:rsidRDefault="00E03A97" w:rsidP="00B92642">
      <w:pPr>
        <w:autoSpaceDE w:val="0"/>
        <w:autoSpaceDN w:val="0"/>
        <w:adjustRightInd w:val="0"/>
        <w:ind w:left="0"/>
        <w:jc w:val="both"/>
        <w:rPr>
          <w:rFonts w:ascii="Bookman Old Style" w:hAnsi="Bookman Old Style" w:cs="Arial"/>
          <w:bCs/>
          <w:iCs/>
          <w:szCs w:val="32"/>
          <w:lang w:val="es-CO" w:eastAsia="x-none"/>
        </w:rPr>
      </w:pPr>
      <w:r w:rsidRPr="00721C6F">
        <w:rPr>
          <w:rFonts w:ascii="Bookman Old Style" w:hAnsi="Bookman Old Style" w:cs="Arial"/>
          <w:b/>
          <w:bCs/>
          <w:iCs/>
          <w:szCs w:val="32"/>
          <w:lang w:val="es-CO" w:eastAsia="x-none"/>
        </w:rPr>
        <w:t>Nota 2</w:t>
      </w:r>
      <w:r w:rsidRPr="00721C6F">
        <w:rPr>
          <w:rFonts w:ascii="Bookman Old Style" w:hAnsi="Bookman Old Style" w:cs="Arial"/>
          <w:bCs/>
          <w:iCs/>
          <w:lang w:val="es-CO" w:eastAsia="x-none"/>
        </w:rPr>
        <w:t>: En el cuadro se establece</w:t>
      </w:r>
      <w:r w:rsidRPr="00721C6F">
        <w:rPr>
          <w:rFonts w:ascii="Bookman Old Style" w:hAnsi="Bookman Old Style" w:cs="Arial"/>
          <w:bCs/>
          <w:iCs/>
          <w:szCs w:val="32"/>
          <w:lang w:val="es-CO" w:eastAsia="x-none"/>
        </w:rPr>
        <w:t>n</w:t>
      </w:r>
      <w:r w:rsidRPr="00721C6F">
        <w:rPr>
          <w:rFonts w:ascii="Bookman Old Style" w:hAnsi="Bookman Old Style" w:cs="Arial"/>
          <w:bCs/>
          <w:iCs/>
          <w:lang w:val="es-CO" w:eastAsia="x-none"/>
        </w:rPr>
        <w:t xml:space="preserve"> </w:t>
      </w:r>
      <w:r w:rsidRPr="00721C6F">
        <w:rPr>
          <w:rFonts w:ascii="Bookman Old Style" w:hAnsi="Bookman Old Style" w:cs="Arial"/>
          <w:bCs/>
          <w:iCs/>
          <w:szCs w:val="32"/>
          <w:lang w:val="es-CO" w:eastAsia="x-none"/>
        </w:rPr>
        <w:t>las condiciones mínimas que pueden exigir los operadores del SNT a cualquier productor de biometano.</w:t>
      </w:r>
    </w:p>
    <w:p w14:paraId="2CCE9BCE" w14:textId="00F80C44" w:rsidR="001736B2" w:rsidRDefault="001736B2" w:rsidP="00721C6F">
      <w:pPr>
        <w:widowControl w:val="0"/>
        <w:adjustRightInd w:val="0"/>
        <w:ind w:left="0" w:right="55"/>
        <w:jc w:val="both"/>
        <w:textAlignment w:val="baseline"/>
        <w:rPr>
          <w:rFonts w:ascii="Bookman Old Style" w:hAnsi="Bookman Old Style" w:cs="Arial"/>
          <w:bCs/>
          <w:lang w:val="es-CO" w:eastAsia="x-none"/>
        </w:rPr>
      </w:pPr>
    </w:p>
    <w:p w14:paraId="141BA868" w14:textId="339F844B" w:rsidR="00273A74" w:rsidRPr="001C1070" w:rsidRDefault="00273A74" w:rsidP="00596A0D">
      <w:pPr>
        <w:pStyle w:val="Ttulo1"/>
      </w:pPr>
      <w:r w:rsidRPr="001C1070">
        <w:t>CAPÍTULO IV</w:t>
      </w:r>
    </w:p>
    <w:p w14:paraId="3265747F" w14:textId="50DBFE28" w:rsidR="00273A74" w:rsidRPr="001C1070" w:rsidRDefault="00273A74" w:rsidP="00596A0D">
      <w:pPr>
        <w:pStyle w:val="Ttulo1"/>
      </w:pPr>
      <w:r w:rsidRPr="001C1070">
        <w:t>DISPOSICIONES FINALES.</w:t>
      </w:r>
    </w:p>
    <w:p w14:paraId="4D0022E3" w14:textId="77777777" w:rsidR="00273A74" w:rsidRDefault="00273A74" w:rsidP="00273A74">
      <w:pPr>
        <w:overflowPunct w:val="0"/>
        <w:autoSpaceDE w:val="0"/>
        <w:autoSpaceDN w:val="0"/>
        <w:adjustRightInd w:val="0"/>
        <w:ind w:left="0" w:right="55"/>
        <w:jc w:val="center"/>
        <w:textAlignment w:val="baseline"/>
        <w:rPr>
          <w:rFonts w:ascii="Bookman Old Style" w:hAnsi="Bookman Old Style"/>
          <w:b/>
          <w:bCs/>
          <w:lang w:val="x-none" w:eastAsia="x-none"/>
        </w:rPr>
      </w:pPr>
    </w:p>
    <w:p w14:paraId="37C15593" w14:textId="499E6CF7" w:rsidR="00735ADC" w:rsidRPr="002A7A9C" w:rsidRDefault="009C728E">
      <w:pPr>
        <w:widowControl w:val="0"/>
        <w:numPr>
          <w:ilvl w:val="0"/>
          <w:numId w:val="19"/>
        </w:numPr>
        <w:adjustRightInd w:val="0"/>
        <w:spacing w:after="240"/>
        <w:ind w:left="0" w:right="55"/>
        <w:jc w:val="both"/>
        <w:textAlignment w:val="baseline"/>
        <w:rPr>
          <w:rFonts w:ascii="Bookman Old Style" w:hAnsi="Bookman Old Style" w:cs="Arial"/>
          <w:color w:val="00B0F0"/>
          <w:lang w:val="es-CO" w:eastAsia="x-none"/>
        </w:rPr>
      </w:pPr>
      <w:r w:rsidRPr="002A7A9C">
        <w:rPr>
          <w:rFonts w:ascii="Bookman Old Style" w:hAnsi="Bookman Old Style" w:cs="Arial"/>
          <w:b/>
          <w:bCs/>
          <w:color w:val="00B0F0"/>
          <w:lang w:val="es-CO" w:eastAsia="x-none"/>
        </w:rPr>
        <w:t>Período de transición tecnológica</w:t>
      </w:r>
      <w:r w:rsidR="00D826BE" w:rsidRPr="002A7A9C">
        <w:rPr>
          <w:rFonts w:ascii="Bookman Old Style" w:hAnsi="Bookman Old Style" w:cs="Arial"/>
          <w:b/>
          <w:bCs/>
          <w:color w:val="00B0F0"/>
          <w:highlight w:val="yellow"/>
          <w:lang w:val="es-CO" w:eastAsia="x-none"/>
        </w:rPr>
        <w:t xml:space="preserve"> </w:t>
      </w:r>
    </w:p>
    <w:p w14:paraId="704DF63E" w14:textId="02CCBF6D" w:rsidR="009C728E" w:rsidRPr="002A7A9C" w:rsidRDefault="009C728E" w:rsidP="009C728E">
      <w:pPr>
        <w:widowControl w:val="0"/>
        <w:adjustRightInd w:val="0"/>
        <w:ind w:left="0"/>
        <w:jc w:val="both"/>
        <w:textAlignment w:val="baseline"/>
        <w:rPr>
          <w:rFonts w:ascii="Bookman Old Style" w:hAnsi="Bookman Old Style" w:cs="Arial"/>
          <w:bCs/>
          <w:color w:val="00B0F0"/>
          <w:lang w:val="es-CO" w:eastAsia="x-none"/>
        </w:rPr>
      </w:pPr>
      <w:r w:rsidRPr="002A7A9C">
        <w:rPr>
          <w:rFonts w:ascii="Bookman Old Style" w:hAnsi="Bookman Old Style" w:cs="Arial"/>
          <w:b/>
          <w:bCs/>
          <w:color w:val="00B0F0"/>
          <w:lang w:val="es-CO" w:eastAsia="x-none"/>
        </w:rPr>
        <w:t xml:space="preserve">Cuadro 4. </w:t>
      </w:r>
      <w:r w:rsidRPr="002A7A9C">
        <w:rPr>
          <w:rFonts w:ascii="Bookman Old Style" w:hAnsi="Bookman Old Style" w:cs="Arial"/>
          <w:bCs/>
          <w:color w:val="00B0F0"/>
          <w:lang w:val="es-CO" w:eastAsia="x-none"/>
        </w:rPr>
        <w:t xml:space="preserve">Periodo de transición tecnológica. </w:t>
      </w:r>
    </w:p>
    <w:p w14:paraId="79EC9098" w14:textId="77777777" w:rsidR="009C728E" w:rsidRPr="002A7A9C" w:rsidRDefault="009C728E" w:rsidP="009C728E">
      <w:pPr>
        <w:widowControl w:val="0"/>
        <w:adjustRightInd w:val="0"/>
        <w:ind w:left="0"/>
        <w:jc w:val="both"/>
        <w:textAlignment w:val="baseline"/>
        <w:rPr>
          <w:rFonts w:ascii="Bookman Old Style" w:hAnsi="Bookman Old Style" w:cs="Arial"/>
          <w:bCs/>
          <w:color w:val="00B0F0"/>
          <w:lang w:val="es-CO" w:eastAsia="x-none"/>
        </w:rPr>
      </w:pPr>
    </w:p>
    <w:tbl>
      <w:tblPr>
        <w:tblStyle w:val="Tablaconcuadrcula"/>
        <w:tblW w:w="0" w:type="auto"/>
        <w:tblInd w:w="-24" w:type="dxa"/>
        <w:tblLook w:val="04A0" w:firstRow="1" w:lastRow="0" w:firstColumn="1" w:lastColumn="0" w:noHBand="0" w:noVBand="1"/>
      </w:tblPr>
      <w:tblGrid>
        <w:gridCol w:w="2713"/>
        <w:gridCol w:w="2693"/>
        <w:gridCol w:w="3940"/>
      </w:tblGrid>
      <w:tr w:rsidR="009C728E" w:rsidRPr="002A7A9C" w14:paraId="196E0811" w14:textId="77777777" w:rsidTr="00D14D9E">
        <w:tc>
          <w:tcPr>
            <w:tcW w:w="9346" w:type="dxa"/>
            <w:gridSpan w:val="3"/>
          </w:tcPr>
          <w:p w14:paraId="037422F7" w14:textId="3E74A31F" w:rsidR="009C728E" w:rsidRPr="002A7A9C" w:rsidRDefault="009C728E" w:rsidP="00D14D9E">
            <w:pPr>
              <w:widowControl w:val="0"/>
              <w:adjustRightInd w:val="0"/>
              <w:ind w:left="-24" w:right="55"/>
              <w:jc w:val="center"/>
              <w:textAlignment w:val="baseline"/>
              <w:rPr>
                <w:rFonts w:ascii="Bookman Old Style" w:hAnsi="Bookman Old Style" w:cs="Arial"/>
                <w:bCs/>
                <w:iCs/>
                <w:color w:val="00B0F0"/>
                <w:sz w:val="22"/>
                <w:szCs w:val="22"/>
                <w:lang w:val="x-none" w:eastAsia="x-none"/>
              </w:rPr>
            </w:pPr>
            <w:r w:rsidRPr="002A7A9C">
              <w:rPr>
                <w:rFonts w:ascii="Bookman Old Style" w:hAnsi="Bookman Old Style" w:cs="Arial"/>
                <w:b/>
                <w:color w:val="00B0F0"/>
                <w:sz w:val="22"/>
                <w:szCs w:val="22"/>
                <w:lang w:val="es-CO" w:eastAsia="x-none"/>
              </w:rPr>
              <w:t xml:space="preserve">PERIODOS DE TRANSICIÓN TECNOLÓGICA </w:t>
            </w:r>
          </w:p>
        </w:tc>
      </w:tr>
      <w:tr w:rsidR="009C728E" w:rsidRPr="002A7A9C" w14:paraId="3C960AF3" w14:textId="77777777" w:rsidTr="002A7A9C">
        <w:tc>
          <w:tcPr>
            <w:tcW w:w="2713" w:type="dxa"/>
          </w:tcPr>
          <w:p w14:paraId="2D383FB4" w14:textId="3CDE8C3B" w:rsidR="009C728E" w:rsidRPr="002A7A9C" w:rsidRDefault="009C728E" w:rsidP="00D14D9E">
            <w:pPr>
              <w:widowControl w:val="0"/>
              <w:adjustRightInd w:val="0"/>
              <w:ind w:left="0" w:right="55"/>
              <w:jc w:val="center"/>
              <w:textAlignment w:val="baseline"/>
              <w:rPr>
                <w:rFonts w:ascii="Bookman Old Style" w:hAnsi="Bookman Old Style" w:cs="Arial"/>
                <w:b/>
                <w:iCs/>
                <w:color w:val="00B0F0"/>
                <w:sz w:val="22"/>
                <w:szCs w:val="22"/>
                <w:lang w:val="x-none" w:eastAsia="x-none"/>
              </w:rPr>
            </w:pPr>
            <w:r w:rsidRPr="002A7A9C">
              <w:rPr>
                <w:rFonts w:ascii="Bookman Old Style" w:hAnsi="Bookman Old Style" w:cs="Arial"/>
                <w:b/>
                <w:iCs/>
                <w:color w:val="00B0F0"/>
                <w:sz w:val="22"/>
                <w:szCs w:val="22"/>
                <w:lang w:val="x-none" w:eastAsia="x-none"/>
              </w:rPr>
              <w:t>Fase</w:t>
            </w:r>
          </w:p>
        </w:tc>
        <w:tc>
          <w:tcPr>
            <w:tcW w:w="2693" w:type="dxa"/>
          </w:tcPr>
          <w:p w14:paraId="61F0B9D3" w14:textId="475AA71B" w:rsidR="009C728E" w:rsidRPr="002A7A9C" w:rsidRDefault="009C728E" w:rsidP="00D14D9E">
            <w:pPr>
              <w:widowControl w:val="0"/>
              <w:adjustRightInd w:val="0"/>
              <w:ind w:left="0" w:right="55"/>
              <w:jc w:val="center"/>
              <w:textAlignment w:val="baseline"/>
              <w:rPr>
                <w:rFonts w:ascii="Bookman Old Style" w:hAnsi="Bookman Old Style" w:cs="Arial"/>
                <w:b/>
                <w:iCs/>
                <w:color w:val="00B0F0"/>
                <w:sz w:val="22"/>
                <w:szCs w:val="22"/>
                <w:lang w:val="x-none" w:eastAsia="x-none"/>
              </w:rPr>
            </w:pPr>
            <w:r w:rsidRPr="002A7A9C">
              <w:rPr>
                <w:rFonts w:ascii="Bookman Old Style" w:hAnsi="Bookman Old Style" w:cs="Arial"/>
                <w:b/>
                <w:iCs/>
                <w:color w:val="00B0F0"/>
                <w:sz w:val="22"/>
                <w:szCs w:val="22"/>
                <w:lang w:val="x-none" w:eastAsia="x-none"/>
              </w:rPr>
              <w:t>Período desde emisión OT</w:t>
            </w:r>
          </w:p>
        </w:tc>
        <w:tc>
          <w:tcPr>
            <w:tcW w:w="3940" w:type="dxa"/>
          </w:tcPr>
          <w:p w14:paraId="6B15C0E5" w14:textId="5F54B1F9" w:rsidR="009C728E" w:rsidRPr="002A7A9C" w:rsidRDefault="009C728E" w:rsidP="00D14D9E">
            <w:pPr>
              <w:widowControl w:val="0"/>
              <w:adjustRightInd w:val="0"/>
              <w:ind w:left="0" w:right="55"/>
              <w:jc w:val="center"/>
              <w:textAlignment w:val="baseline"/>
              <w:rPr>
                <w:rFonts w:ascii="Bookman Old Style" w:hAnsi="Bookman Old Style" w:cs="Arial"/>
                <w:b/>
                <w:iCs/>
                <w:color w:val="00B0F0"/>
                <w:sz w:val="22"/>
                <w:szCs w:val="22"/>
                <w:lang w:val="x-none" w:eastAsia="x-none"/>
              </w:rPr>
            </w:pPr>
            <w:r w:rsidRPr="002A7A9C">
              <w:rPr>
                <w:rFonts w:ascii="Bookman Old Style" w:hAnsi="Bookman Old Style" w:cs="Arial"/>
                <w:b/>
                <w:iCs/>
                <w:color w:val="00B0F0"/>
                <w:sz w:val="22"/>
                <w:szCs w:val="22"/>
                <w:lang w:val="x-none" w:eastAsia="x-none"/>
              </w:rPr>
              <w:t>Requisitos</w:t>
            </w:r>
          </w:p>
        </w:tc>
      </w:tr>
      <w:tr w:rsidR="009C728E" w:rsidRPr="002A7A9C" w14:paraId="183C1BA0" w14:textId="77777777" w:rsidTr="009C728E">
        <w:tc>
          <w:tcPr>
            <w:tcW w:w="2713" w:type="dxa"/>
            <w:vAlign w:val="center"/>
          </w:tcPr>
          <w:p w14:paraId="632EEC8F" w14:textId="3C356341" w:rsidR="009C728E" w:rsidRPr="002A7A9C" w:rsidRDefault="009C728E" w:rsidP="00D14D9E">
            <w:pPr>
              <w:widowControl w:val="0"/>
              <w:adjustRightInd w:val="0"/>
              <w:ind w:left="0" w:right="55"/>
              <w:textAlignment w:val="baseline"/>
              <w:rPr>
                <w:rFonts w:ascii="Bookman Old Style" w:hAnsi="Bookman Old Style" w:cs="Arial"/>
                <w:bCs/>
                <w:iCs/>
                <w:color w:val="00B0F0"/>
                <w:sz w:val="22"/>
                <w:szCs w:val="22"/>
                <w:lang w:val="x-none" w:eastAsia="x-none"/>
              </w:rPr>
            </w:pPr>
            <w:r w:rsidRPr="002A7A9C">
              <w:rPr>
                <w:rFonts w:ascii="Bookman Old Style" w:hAnsi="Bookman Old Style" w:cs="Arial"/>
                <w:bCs/>
                <w:iCs/>
                <w:color w:val="00B0F0"/>
                <w:sz w:val="22"/>
                <w:szCs w:val="22"/>
                <w:lang w:val="x-none" w:eastAsia="x-none"/>
              </w:rPr>
              <w:t>Fase 0 – Preparación</w:t>
            </w:r>
          </w:p>
        </w:tc>
        <w:tc>
          <w:tcPr>
            <w:tcW w:w="2693" w:type="dxa"/>
            <w:vAlign w:val="center"/>
          </w:tcPr>
          <w:p w14:paraId="1A361373" w14:textId="1913E618" w:rsidR="009C728E" w:rsidRPr="002A7A9C" w:rsidRDefault="009C728E" w:rsidP="00D14D9E">
            <w:pPr>
              <w:widowControl w:val="0"/>
              <w:adjustRightInd w:val="0"/>
              <w:ind w:left="0" w:right="55"/>
              <w:jc w:val="center"/>
              <w:textAlignment w:val="baseline"/>
              <w:rPr>
                <w:rFonts w:ascii="Bookman Old Style" w:hAnsi="Bookman Old Style" w:cs="Arial"/>
                <w:bCs/>
                <w:iCs/>
                <w:color w:val="00B0F0"/>
                <w:sz w:val="22"/>
                <w:szCs w:val="22"/>
                <w:lang w:val="x-none" w:eastAsia="x-none"/>
              </w:rPr>
            </w:pPr>
            <w:r w:rsidRPr="002A7A9C">
              <w:rPr>
                <w:rFonts w:ascii="Bookman Old Style" w:hAnsi="Bookman Old Style" w:cs="Arial"/>
                <w:bCs/>
                <w:iCs/>
                <w:color w:val="00B0F0"/>
                <w:sz w:val="22"/>
                <w:szCs w:val="22"/>
                <w:lang w:val="x-none" w:eastAsia="x-none"/>
              </w:rPr>
              <w:t>0 – 6 meses</w:t>
            </w:r>
          </w:p>
        </w:tc>
        <w:tc>
          <w:tcPr>
            <w:tcW w:w="3940" w:type="dxa"/>
            <w:vAlign w:val="center"/>
          </w:tcPr>
          <w:p w14:paraId="2794F307" w14:textId="21BA6372" w:rsidR="009C728E" w:rsidRPr="002A7A9C" w:rsidRDefault="009C728E" w:rsidP="00D14D9E">
            <w:pPr>
              <w:widowControl w:val="0"/>
              <w:adjustRightInd w:val="0"/>
              <w:ind w:left="0" w:right="55"/>
              <w:jc w:val="center"/>
              <w:textAlignment w:val="baseline"/>
              <w:rPr>
                <w:rFonts w:ascii="Bookman Old Style" w:hAnsi="Bookman Old Style" w:cs="Arial"/>
                <w:bCs/>
                <w:iCs/>
                <w:color w:val="00B0F0"/>
                <w:sz w:val="22"/>
                <w:szCs w:val="22"/>
                <w:lang w:val="x-none" w:eastAsia="x-none"/>
              </w:rPr>
            </w:pPr>
            <w:r w:rsidRPr="002A7A9C">
              <w:rPr>
                <w:rFonts w:ascii="Bookman Old Style" w:hAnsi="Bookman Old Style" w:cs="Arial"/>
                <w:bCs/>
                <w:iCs/>
                <w:color w:val="00B0F0"/>
                <w:sz w:val="22"/>
                <w:szCs w:val="22"/>
                <w:lang w:val="x-none" w:eastAsia="x-none"/>
              </w:rPr>
              <w:t xml:space="preserve">Diseño del sistema de </w:t>
            </w:r>
            <w:proofErr w:type="spellStart"/>
            <w:r w:rsidRPr="002A7A9C">
              <w:rPr>
                <w:rFonts w:ascii="Bookman Old Style" w:hAnsi="Bookman Old Style" w:cs="Arial"/>
                <w:bCs/>
                <w:iCs/>
                <w:color w:val="00B0F0"/>
                <w:sz w:val="22"/>
                <w:szCs w:val="22"/>
                <w:lang w:val="x-none" w:eastAsia="x-none"/>
              </w:rPr>
              <w:t>upgrading</w:t>
            </w:r>
            <w:proofErr w:type="spellEnd"/>
            <w:r w:rsidRPr="002A7A9C">
              <w:rPr>
                <w:rFonts w:ascii="Bookman Old Style" w:hAnsi="Bookman Old Style" w:cs="Arial"/>
                <w:bCs/>
                <w:iCs/>
                <w:color w:val="00B0F0"/>
                <w:sz w:val="22"/>
                <w:szCs w:val="22"/>
                <w:lang w:val="x-none" w:eastAsia="x-none"/>
              </w:rPr>
              <w:t>; estudio de factibilidad técnica</w:t>
            </w:r>
          </w:p>
        </w:tc>
      </w:tr>
      <w:tr w:rsidR="009C728E" w:rsidRPr="002A7A9C" w14:paraId="0A106755" w14:textId="77777777" w:rsidTr="009C728E">
        <w:tc>
          <w:tcPr>
            <w:tcW w:w="2713" w:type="dxa"/>
            <w:vAlign w:val="center"/>
          </w:tcPr>
          <w:p w14:paraId="54FC98EC" w14:textId="6C9E1C94" w:rsidR="009C728E" w:rsidRPr="002A7A9C" w:rsidRDefault="009C728E" w:rsidP="00D14D9E">
            <w:pPr>
              <w:widowControl w:val="0"/>
              <w:adjustRightInd w:val="0"/>
              <w:ind w:left="0" w:right="55"/>
              <w:textAlignment w:val="baseline"/>
              <w:rPr>
                <w:rFonts w:ascii="Bookman Old Style" w:hAnsi="Bookman Old Style" w:cs="Arial"/>
                <w:bCs/>
                <w:iCs/>
                <w:color w:val="00B0F0"/>
                <w:sz w:val="22"/>
                <w:szCs w:val="22"/>
                <w:lang w:val="x-none" w:eastAsia="x-none"/>
              </w:rPr>
            </w:pPr>
            <w:r w:rsidRPr="002A7A9C">
              <w:rPr>
                <w:rFonts w:ascii="Bookman Old Style" w:hAnsi="Bookman Old Style" w:cs="Arial"/>
                <w:bCs/>
                <w:iCs/>
                <w:color w:val="00B0F0"/>
                <w:sz w:val="22"/>
                <w:szCs w:val="22"/>
                <w:lang w:val="x-none" w:eastAsia="x-none"/>
              </w:rPr>
              <w:t>Fase 1 – Piloto</w:t>
            </w:r>
          </w:p>
        </w:tc>
        <w:tc>
          <w:tcPr>
            <w:tcW w:w="2693" w:type="dxa"/>
            <w:vAlign w:val="center"/>
          </w:tcPr>
          <w:p w14:paraId="798380BB" w14:textId="73F0E924" w:rsidR="009C728E" w:rsidRPr="002A7A9C" w:rsidRDefault="009C728E" w:rsidP="00D14D9E">
            <w:pPr>
              <w:widowControl w:val="0"/>
              <w:adjustRightInd w:val="0"/>
              <w:ind w:left="0" w:right="55"/>
              <w:jc w:val="center"/>
              <w:textAlignment w:val="baseline"/>
              <w:rPr>
                <w:rFonts w:ascii="Bookman Old Style" w:hAnsi="Bookman Old Style" w:cs="Arial"/>
                <w:bCs/>
                <w:iCs/>
                <w:color w:val="00B0F0"/>
                <w:sz w:val="22"/>
                <w:szCs w:val="22"/>
                <w:lang w:val="x-none" w:eastAsia="x-none"/>
              </w:rPr>
            </w:pPr>
            <w:r w:rsidRPr="002A7A9C">
              <w:rPr>
                <w:rFonts w:ascii="Bookman Old Style" w:hAnsi="Bookman Old Style" w:cs="Arial"/>
                <w:bCs/>
                <w:iCs/>
                <w:color w:val="00B0F0"/>
                <w:sz w:val="22"/>
                <w:szCs w:val="22"/>
                <w:lang w:val="x-none" w:eastAsia="x-none"/>
              </w:rPr>
              <w:t>6 – 18 meses</w:t>
            </w:r>
          </w:p>
        </w:tc>
        <w:tc>
          <w:tcPr>
            <w:tcW w:w="3940" w:type="dxa"/>
            <w:vAlign w:val="center"/>
          </w:tcPr>
          <w:p w14:paraId="44EE6E75" w14:textId="08A5059B" w:rsidR="009C728E" w:rsidRPr="002A7A9C" w:rsidRDefault="009C728E" w:rsidP="00D14D9E">
            <w:pPr>
              <w:widowControl w:val="0"/>
              <w:adjustRightInd w:val="0"/>
              <w:ind w:left="0" w:right="55"/>
              <w:jc w:val="center"/>
              <w:textAlignment w:val="baseline"/>
              <w:rPr>
                <w:rFonts w:ascii="Bookman Old Style" w:hAnsi="Bookman Old Style" w:cs="Arial"/>
                <w:bCs/>
                <w:iCs/>
                <w:color w:val="00B0F0"/>
                <w:sz w:val="22"/>
                <w:szCs w:val="22"/>
                <w:lang w:val="x-none" w:eastAsia="x-none"/>
              </w:rPr>
            </w:pPr>
            <w:r w:rsidRPr="002A7A9C">
              <w:rPr>
                <w:rFonts w:ascii="Bookman Old Style" w:hAnsi="Bookman Old Style" w:cs="Arial"/>
                <w:bCs/>
                <w:iCs/>
                <w:color w:val="00B0F0"/>
                <w:sz w:val="22"/>
                <w:szCs w:val="22"/>
                <w:lang w:val="x-none" w:eastAsia="x-none"/>
              </w:rPr>
              <w:t xml:space="preserve">Inyección piloto con monitoreo intensivo de todos los parámetros del </w:t>
            </w:r>
            <w:r w:rsidR="004C6117">
              <w:rPr>
                <w:rFonts w:ascii="Bookman Old Style" w:hAnsi="Bookman Old Style" w:cs="Arial"/>
                <w:bCs/>
                <w:iCs/>
                <w:color w:val="00B0F0"/>
                <w:sz w:val="22"/>
                <w:szCs w:val="22"/>
                <w:lang w:val="x-none" w:eastAsia="x-none"/>
              </w:rPr>
              <w:t>c</w:t>
            </w:r>
            <w:r w:rsidRPr="002A7A9C">
              <w:rPr>
                <w:rFonts w:ascii="Bookman Old Style" w:hAnsi="Bookman Old Style" w:cs="Arial"/>
                <w:bCs/>
                <w:iCs/>
                <w:color w:val="00B0F0"/>
                <w:sz w:val="22"/>
                <w:szCs w:val="22"/>
                <w:lang w:val="x-none" w:eastAsia="x-none"/>
              </w:rPr>
              <w:t>uadro 3</w:t>
            </w:r>
          </w:p>
        </w:tc>
      </w:tr>
      <w:tr w:rsidR="009C728E" w:rsidRPr="002A7A9C" w14:paraId="0FE01858" w14:textId="77777777" w:rsidTr="009C728E">
        <w:tc>
          <w:tcPr>
            <w:tcW w:w="2713" w:type="dxa"/>
            <w:vAlign w:val="center"/>
          </w:tcPr>
          <w:p w14:paraId="3258DFC7" w14:textId="6107622C" w:rsidR="009C728E" w:rsidRPr="002A7A9C" w:rsidRDefault="009C728E" w:rsidP="00D14D9E">
            <w:pPr>
              <w:widowControl w:val="0"/>
              <w:adjustRightInd w:val="0"/>
              <w:ind w:left="0" w:right="55"/>
              <w:textAlignment w:val="baseline"/>
              <w:rPr>
                <w:rFonts w:ascii="Bookman Old Style" w:hAnsi="Bookman Old Style" w:cs="Arial"/>
                <w:bCs/>
                <w:iCs/>
                <w:color w:val="00B0F0"/>
                <w:sz w:val="22"/>
                <w:szCs w:val="22"/>
                <w:lang w:val="x-none" w:eastAsia="x-none"/>
              </w:rPr>
            </w:pPr>
            <w:r w:rsidRPr="002A7A9C">
              <w:rPr>
                <w:rFonts w:ascii="Bookman Old Style" w:hAnsi="Bookman Old Style" w:cs="Arial"/>
                <w:bCs/>
                <w:iCs/>
                <w:color w:val="00B0F0"/>
                <w:sz w:val="22"/>
                <w:szCs w:val="22"/>
                <w:lang w:val="x-none" w:eastAsia="x-none"/>
              </w:rPr>
              <w:t>Fase 2 – Acreditación</w:t>
            </w:r>
          </w:p>
        </w:tc>
        <w:tc>
          <w:tcPr>
            <w:tcW w:w="2693" w:type="dxa"/>
            <w:vAlign w:val="center"/>
          </w:tcPr>
          <w:p w14:paraId="168D9C1A" w14:textId="3779E0A3" w:rsidR="009C728E" w:rsidRPr="002A7A9C" w:rsidRDefault="009C728E" w:rsidP="00D14D9E">
            <w:pPr>
              <w:widowControl w:val="0"/>
              <w:adjustRightInd w:val="0"/>
              <w:ind w:left="0" w:right="55"/>
              <w:jc w:val="center"/>
              <w:textAlignment w:val="baseline"/>
              <w:rPr>
                <w:rFonts w:ascii="Bookman Old Style" w:hAnsi="Bookman Old Style" w:cs="Arial"/>
                <w:bCs/>
                <w:iCs/>
                <w:color w:val="00B0F0"/>
                <w:sz w:val="22"/>
                <w:szCs w:val="22"/>
                <w:lang w:val="x-none" w:eastAsia="x-none"/>
              </w:rPr>
            </w:pPr>
            <w:r w:rsidRPr="002A7A9C">
              <w:rPr>
                <w:rFonts w:ascii="Bookman Old Style" w:hAnsi="Bookman Old Style" w:cs="Arial"/>
                <w:bCs/>
                <w:iCs/>
                <w:color w:val="00B0F0"/>
                <w:sz w:val="22"/>
                <w:szCs w:val="22"/>
                <w:lang w:val="x-none" w:eastAsia="x-none"/>
              </w:rPr>
              <w:t>18 – 36 meses</w:t>
            </w:r>
          </w:p>
        </w:tc>
        <w:tc>
          <w:tcPr>
            <w:tcW w:w="3940" w:type="dxa"/>
            <w:vAlign w:val="center"/>
          </w:tcPr>
          <w:p w14:paraId="51AA5DDF" w14:textId="47C66FE7" w:rsidR="009C728E" w:rsidRPr="002A7A9C" w:rsidRDefault="009C728E" w:rsidP="00D14D9E">
            <w:pPr>
              <w:widowControl w:val="0"/>
              <w:adjustRightInd w:val="0"/>
              <w:ind w:left="0" w:right="55"/>
              <w:jc w:val="center"/>
              <w:textAlignment w:val="baseline"/>
              <w:rPr>
                <w:rFonts w:ascii="Bookman Old Style" w:hAnsi="Bookman Old Style" w:cs="Arial"/>
                <w:bCs/>
                <w:iCs/>
                <w:color w:val="00B0F0"/>
                <w:sz w:val="22"/>
                <w:szCs w:val="22"/>
                <w:lang w:val="x-none" w:eastAsia="x-none"/>
              </w:rPr>
            </w:pPr>
            <w:r w:rsidRPr="002A7A9C">
              <w:rPr>
                <w:rFonts w:ascii="Bookman Old Style" w:hAnsi="Bookman Old Style" w:cs="Arial"/>
                <w:bCs/>
                <w:iCs/>
                <w:color w:val="00B0F0"/>
                <w:sz w:val="22"/>
                <w:szCs w:val="22"/>
                <w:lang w:val="x-none" w:eastAsia="x-none"/>
              </w:rPr>
              <w:t>Acreditación de laboratorio para siloxanos y halogenados; verificación independiente</w:t>
            </w:r>
          </w:p>
        </w:tc>
      </w:tr>
      <w:tr w:rsidR="009C728E" w:rsidRPr="002A7A9C" w14:paraId="74081B55" w14:textId="77777777" w:rsidTr="009C728E">
        <w:tc>
          <w:tcPr>
            <w:tcW w:w="2713" w:type="dxa"/>
            <w:vAlign w:val="center"/>
          </w:tcPr>
          <w:p w14:paraId="2312A3C3" w14:textId="0CEFB089" w:rsidR="009C728E" w:rsidRPr="002A7A9C" w:rsidRDefault="009C728E" w:rsidP="00D14D9E">
            <w:pPr>
              <w:widowControl w:val="0"/>
              <w:adjustRightInd w:val="0"/>
              <w:ind w:left="0" w:right="55"/>
              <w:textAlignment w:val="baseline"/>
              <w:rPr>
                <w:rFonts w:ascii="Bookman Old Style" w:hAnsi="Bookman Old Style" w:cs="Arial"/>
                <w:bCs/>
                <w:iCs/>
                <w:color w:val="00B0F0"/>
                <w:sz w:val="22"/>
                <w:szCs w:val="22"/>
                <w:lang w:val="x-none" w:eastAsia="x-none"/>
              </w:rPr>
            </w:pPr>
            <w:r w:rsidRPr="002A7A9C">
              <w:rPr>
                <w:rFonts w:ascii="Bookman Old Style" w:hAnsi="Bookman Old Style" w:cs="Arial"/>
                <w:bCs/>
                <w:iCs/>
                <w:color w:val="00B0F0"/>
                <w:sz w:val="22"/>
                <w:szCs w:val="22"/>
                <w:lang w:val="x-none" w:eastAsia="x-none"/>
              </w:rPr>
              <w:t>Fase 3 – Régimen permanente</w:t>
            </w:r>
          </w:p>
        </w:tc>
        <w:tc>
          <w:tcPr>
            <w:tcW w:w="2693" w:type="dxa"/>
            <w:vAlign w:val="center"/>
          </w:tcPr>
          <w:p w14:paraId="1D2147BC" w14:textId="6AEAFADB" w:rsidR="009C728E" w:rsidRPr="002A7A9C" w:rsidRDefault="002A7A9C" w:rsidP="00D14D9E">
            <w:pPr>
              <w:widowControl w:val="0"/>
              <w:adjustRightInd w:val="0"/>
              <w:ind w:left="0" w:right="55"/>
              <w:jc w:val="center"/>
              <w:textAlignment w:val="baseline"/>
              <w:rPr>
                <w:rFonts w:ascii="Bookman Old Style" w:hAnsi="Bookman Old Style" w:cs="Arial"/>
                <w:bCs/>
                <w:iCs/>
                <w:color w:val="00B0F0"/>
                <w:sz w:val="22"/>
                <w:szCs w:val="22"/>
                <w:lang w:val="x-none" w:eastAsia="x-none"/>
              </w:rPr>
            </w:pPr>
            <w:r w:rsidRPr="002A7A9C">
              <w:rPr>
                <w:rFonts w:ascii="Bookman Old Style" w:hAnsi="Bookman Old Style" w:cs="Arial"/>
                <w:bCs/>
                <w:iCs/>
                <w:color w:val="00B0F0"/>
                <w:sz w:val="22"/>
                <w:szCs w:val="22"/>
                <w:lang w:val="x-none" w:eastAsia="x-none"/>
              </w:rPr>
              <w:t>&gt;  36 meses</w:t>
            </w:r>
          </w:p>
        </w:tc>
        <w:tc>
          <w:tcPr>
            <w:tcW w:w="3940" w:type="dxa"/>
            <w:vAlign w:val="center"/>
          </w:tcPr>
          <w:p w14:paraId="20C9AD3F" w14:textId="457F15C5" w:rsidR="009C728E" w:rsidRPr="002A7A9C" w:rsidRDefault="002A7A9C" w:rsidP="00D14D9E">
            <w:pPr>
              <w:widowControl w:val="0"/>
              <w:adjustRightInd w:val="0"/>
              <w:ind w:left="0" w:right="55"/>
              <w:jc w:val="center"/>
              <w:textAlignment w:val="baseline"/>
              <w:rPr>
                <w:rFonts w:ascii="Bookman Old Style" w:hAnsi="Bookman Old Style" w:cs="Arial"/>
                <w:bCs/>
                <w:iCs/>
                <w:color w:val="00B0F0"/>
                <w:sz w:val="22"/>
                <w:szCs w:val="22"/>
                <w:lang w:val="x-none" w:eastAsia="x-none"/>
              </w:rPr>
            </w:pPr>
            <w:r w:rsidRPr="002A7A9C">
              <w:rPr>
                <w:rFonts w:ascii="Bookman Old Style" w:hAnsi="Bookman Old Style" w:cs="Arial"/>
                <w:bCs/>
                <w:iCs/>
                <w:color w:val="00B0F0"/>
                <w:sz w:val="22"/>
                <w:szCs w:val="22"/>
                <w:lang w:val="x-none" w:eastAsia="x-none"/>
              </w:rPr>
              <w:t>Cumplimiento completo del Cuadro 3; monitoreo continuo; interlock operacional</w:t>
            </w:r>
          </w:p>
        </w:tc>
      </w:tr>
    </w:tbl>
    <w:p w14:paraId="7CCE5BC7" w14:textId="77777777" w:rsidR="0018180E" w:rsidRDefault="0018180E">
      <w:pPr>
        <w:overflowPunct w:val="0"/>
        <w:autoSpaceDE w:val="0"/>
        <w:autoSpaceDN w:val="0"/>
        <w:adjustRightInd w:val="0"/>
        <w:ind w:left="0" w:right="55"/>
        <w:jc w:val="both"/>
        <w:textAlignment w:val="baseline"/>
        <w:rPr>
          <w:rFonts w:ascii="Bookman Old Style" w:hAnsi="Bookman Old Style" w:cs="Arial"/>
          <w:lang w:val="es-CO" w:eastAsia="x-none"/>
        </w:rPr>
      </w:pPr>
    </w:p>
    <w:p w14:paraId="6A895F17" w14:textId="3C132E4C" w:rsidR="002A7A9C" w:rsidRDefault="002A7A9C" w:rsidP="002A7A9C">
      <w:pPr>
        <w:spacing w:line="276" w:lineRule="auto"/>
        <w:ind w:left="0"/>
        <w:jc w:val="both"/>
        <w:rPr>
          <w:rFonts w:ascii="Arial" w:hAnsi="Arial" w:cs="Arial"/>
          <w:i/>
          <w:iCs/>
          <w:sz w:val="22"/>
          <w:szCs w:val="22"/>
        </w:rPr>
      </w:pPr>
      <w:r w:rsidRPr="002A7A9C">
        <w:rPr>
          <w:rFonts w:ascii="Bookman Old Style" w:hAnsi="Bookman Old Style" w:cs="Arial"/>
          <w:b/>
          <w:iCs/>
          <w:color w:val="00B0F0"/>
          <w:lang w:val="es-CO" w:eastAsia="x-none"/>
        </w:rPr>
        <w:t>Parágrafo 1</w:t>
      </w:r>
      <w:r>
        <w:rPr>
          <w:rFonts w:ascii="Bookman Old Style" w:hAnsi="Bookman Old Style" w:cs="Arial"/>
          <w:bCs/>
          <w:iCs/>
          <w:color w:val="00B0F0"/>
          <w:lang w:val="es-CO" w:eastAsia="x-none"/>
        </w:rPr>
        <w:t xml:space="preserve">: </w:t>
      </w:r>
      <w:r w:rsidRPr="00100BBC">
        <w:rPr>
          <w:rFonts w:ascii="Arial" w:hAnsi="Arial" w:cs="Arial"/>
          <w:i/>
          <w:iCs/>
          <w:sz w:val="22"/>
          <w:szCs w:val="22"/>
        </w:rPr>
        <w:t xml:space="preserve"> </w:t>
      </w:r>
      <w:r w:rsidRPr="002A7A9C">
        <w:rPr>
          <w:rFonts w:ascii="Bookman Old Style" w:hAnsi="Bookman Old Style" w:cs="Arial"/>
          <w:bCs/>
          <w:iCs/>
          <w:color w:val="00B0F0"/>
          <w:lang w:val="es-CO" w:eastAsia="x-none"/>
        </w:rPr>
        <w:t>la CREG podrá otorgar prórrogas al cronograma para instalaciones que demuestren avance técnico comprobado y cuya limitación obedezca a la disponibilidad de tecnología de upgrading en Colombia, con sujeción a un plan de ajuste verificable.</w:t>
      </w:r>
    </w:p>
    <w:p w14:paraId="30F92B23" w14:textId="77777777" w:rsidR="002A7A9C" w:rsidRDefault="002A7A9C" w:rsidP="002A7A9C">
      <w:pPr>
        <w:spacing w:line="276" w:lineRule="auto"/>
        <w:ind w:left="0"/>
        <w:rPr>
          <w:rFonts w:ascii="Arial" w:hAnsi="Arial" w:cs="Arial"/>
          <w:i/>
          <w:iCs/>
          <w:sz w:val="22"/>
          <w:szCs w:val="22"/>
        </w:rPr>
      </w:pPr>
    </w:p>
    <w:p w14:paraId="3F561669" w14:textId="70762AA5" w:rsidR="002A7A9C" w:rsidRPr="002A7A9C" w:rsidRDefault="002A7A9C" w:rsidP="002A7A9C">
      <w:pPr>
        <w:spacing w:line="276" w:lineRule="auto"/>
        <w:ind w:left="0"/>
        <w:jc w:val="both"/>
        <w:rPr>
          <w:rFonts w:ascii="Bookman Old Style" w:hAnsi="Bookman Old Style" w:cs="Arial"/>
          <w:bCs/>
          <w:iCs/>
          <w:color w:val="00B0F0"/>
          <w:lang w:val="es-CO" w:eastAsia="x-none"/>
        </w:rPr>
      </w:pPr>
      <w:r w:rsidRPr="002A7A9C">
        <w:rPr>
          <w:rFonts w:ascii="Bookman Old Style" w:hAnsi="Bookman Old Style" w:cs="Arial"/>
          <w:b/>
          <w:iCs/>
          <w:color w:val="00B0F0"/>
          <w:lang w:val="es-CO" w:eastAsia="x-none"/>
        </w:rPr>
        <w:t>Parágrafo 2:</w:t>
      </w:r>
      <w:r>
        <w:rPr>
          <w:rFonts w:ascii="Bookman Old Style" w:hAnsi="Bookman Old Style" w:cs="Arial"/>
          <w:bCs/>
          <w:iCs/>
          <w:color w:val="00B0F0"/>
          <w:lang w:val="es-CO" w:eastAsia="x-none"/>
        </w:rPr>
        <w:t xml:space="preserve"> </w:t>
      </w:r>
      <w:r w:rsidRPr="002A7A9C">
        <w:rPr>
          <w:rFonts w:ascii="Bookman Old Style" w:hAnsi="Bookman Old Style" w:cs="Arial"/>
          <w:bCs/>
          <w:iCs/>
          <w:color w:val="00B0F0"/>
          <w:lang w:val="es-CO" w:eastAsia="x-none"/>
        </w:rPr>
        <w:t>los períodos de transición no aplican a límites críticos de seguridad: H</w:t>
      </w:r>
      <w:r w:rsidRPr="002A7A9C">
        <w:rPr>
          <w:rFonts w:ascii="Cambria Math" w:hAnsi="Cambria Math" w:cs="Cambria Math"/>
          <w:bCs/>
          <w:iCs/>
          <w:color w:val="00B0F0"/>
          <w:lang w:val="es-CO" w:eastAsia="x-none"/>
        </w:rPr>
        <w:t>₂</w:t>
      </w:r>
      <w:r w:rsidRPr="002A7A9C">
        <w:rPr>
          <w:rFonts w:ascii="Bookman Old Style" w:hAnsi="Bookman Old Style" w:cs="Arial"/>
          <w:bCs/>
          <w:iCs/>
          <w:color w:val="00B0F0"/>
          <w:lang w:val="es-CO" w:eastAsia="x-none"/>
        </w:rPr>
        <w:t>S, azufre total, O</w:t>
      </w:r>
      <w:r w:rsidRPr="002A7A9C">
        <w:rPr>
          <w:rFonts w:ascii="Cambria Math" w:hAnsi="Cambria Math" w:cs="Cambria Math"/>
          <w:bCs/>
          <w:iCs/>
          <w:color w:val="00B0F0"/>
          <w:lang w:val="es-CO" w:eastAsia="x-none"/>
        </w:rPr>
        <w:t>₂</w:t>
      </w:r>
      <w:r w:rsidRPr="002A7A9C">
        <w:rPr>
          <w:rFonts w:ascii="Bookman Old Style" w:hAnsi="Bookman Old Style" w:cs="Arial"/>
          <w:bCs/>
          <w:iCs/>
          <w:color w:val="00B0F0"/>
          <w:lang w:val="es-CO" w:eastAsia="x-none"/>
        </w:rPr>
        <w:t>, CO</w:t>
      </w:r>
      <w:r w:rsidRPr="002A7A9C">
        <w:rPr>
          <w:rFonts w:ascii="Cambria Math" w:hAnsi="Cambria Math" w:cs="Cambria Math"/>
          <w:bCs/>
          <w:iCs/>
          <w:color w:val="00B0F0"/>
          <w:lang w:val="es-CO" w:eastAsia="x-none"/>
        </w:rPr>
        <w:t>₂</w:t>
      </w:r>
      <w:r w:rsidRPr="002A7A9C">
        <w:rPr>
          <w:rFonts w:ascii="Bookman Old Style" w:hAnsi="Bookman Old Style" w:cs="Arial"/>
          <w:bCs/>
          <w:iCs/>
          <w:color w:val="00B0F0"/>
          <w:lang w:val="es-CO" w:eastAsia="x-none"/>
        </w:rPr>
        <w:t>/inertes, humedad/punto de rocío, líquidos/sólidos libres, siloxanos y halogenados cuando la fuente sea relleno sanitario o PTAR.</w:t>
      </w:r>
    </w:p>
    <w:p w14:paraId="7429BFD6" w14:textId="77777777" w:rsidR="0018180E" w:rsidRDefault="0018180E">
      <w:pPr>
        <w:overflowPunct w:val="0"/>
        <w:autoSpaceDE w:val="0"/>
        <w:autoSpaceDN w:val="0"/>
        <w:adjustRightInd w:val="0"/>
        <w:ind w:left="0" w:right="55"/>
        <w:jc w:val="both"/>
        <w:textAlignment w:val="baseline"/>
        <w:rPr>
          <w:rFonts w:ascii="Bookman Old Style" w:hAnsi="Bookman Old Style" w:cs="Arial"/>
          <w:lang w:val="es-CO" w:eastAsia="x-none"/>
        </w:rPr>
      </w:pPr>
    </w:p>
    <w:p w14:paraId="23417A78" w14:textId="26228424" w:rsidR="00926B5D" w:rsidRPr="006168C8" w:rsidRDefault="00926B5D">
      <w:pPr>
        <w:widowControl w:val="0"/>
        <w:numPr>
          <w:ilvl w:val="0"/>
          <w:numId w:val="19"/>
        </w:numPr>
        <w:adjustRightInd w:val="0"/>
        <w:spacing w:after="240"/>
        <w:ind w:left="0" w:right="55"/>
        <w:jc w:val="both"/>
        <w:textAlignment w:val="baseline"/>
        <w:rPr>
          <w:rFonts w:ascii="Bookman Old Style" w:hAnsi="Bookman Old Style" w:cs="Arial"/>
          <w:bCs/>
          <w:lang w:val="x-none" w:eastAsia="x-none"/>
        </w:rPr>
      </w:pPr>
      <w:r w:rsidRPr="00926B5D">
        <w:rPr>
          <w:rFonts w:ascii="Bookman Old Style" w:hAnsi="Bookman Old Style" w:cs="Arial"/>
          <w:b/>
          <w:bCs/>
          <w:lang w:val="es-CO" w:eastAsia="x-none"/>
        </w:rPr>
        <w:t>Vigencia y Derogatorias.</w:t>
      </w:r>
      <w:r w:rsidRPr="00926B5D">
        <w:rPr>
          <w:rFonts w:ascii="Bookman Old Style" w:hAnsi="Bookman Old Style" w:cs="Arial"/>
          <w:bCs/>
          <w:lang w:val="es-CO" w:eastAsia="x-none"/>
        </w:rPr>
        <w:t xml:space="preserve"> </w:t>
      </w:r>
      <w:r w:rsidRPr="00926B5D">
        <w:rPr>
          <w:rFonts w:ascii="Bookman Old Style" w:hAnsi="Bookman Old Style" w:cs="Arial"/>
          <w:bCs/>
          <w:spacing w:val="-4"/>
          <w:lang w:val="x-none" w:eastAsia="x-none"/>
        </w:rPr>
        <w:t xml:space="preserve">La presente resolución rige a partir de su publicación en el </w:t>
      </w:r>
      <w:r w:rsidRPr="00926B5D">
        <w:rPr>
          <w:rFonts w:ascii="Bookman Old Style" w:hAnsi="Bookman Old Style" w:cs="Arial"/>
          <w:bCs/>
          <w:i/>
          <w:spacing w:val="-4"/>
          <w:lang w:val="x-none" w:eastAsia="x-none"/>
        </w:rPr>
        <w:t>Diario Oficial</w:t>
      </w:r>
      <w:r w:rsidRPr="00926B5D">
        <w:rPr>
          <w:rFonts w:ascii="Bookman Old Style" w:hAnsi="Bookman Old Style" w:cs="Arial"/>
          <w:bCs/>
          <w:spacing w:val="-4"/>
          <w:lang w:val="x-none" w:eastAsia="x-none"/>
        </w:rPr>
        <w:t xml:space="preserve"> y deroga la</w:t>
      </w:r>
      <w:r w:rsidR="008E556C">
        <w:rPr>
          <w:rFonts w:ascii="Bookman Old Style" w:hAnsi="Bookman Old Style" w:cs="Arial"/>
          <w:bCs/>
          <w:spacing w:val="-4"/>
          <w:lang w:val="es-CO" w:eastAsia="x-none"/>
        </w:rPr>
        <w:t xml:space="preserve"> </w:t>
      </w:r>
      <w:r w:rsidR="008E556C" w:rsidRPr="006168C8">
        <w:rPr>
          <w:rFonts w:ascii="Bookman Old Style" w:hAnsi="Bookman Old Style" w:cs="Arial"/>
          <w:bCs/>
          <w:spacing w:val="-4"/>
          <w:lang w:val="es-CO" w:eastAsia="x-none"/>
        </w:rPr>
        <w:t>Resolución CREG 135 de 2012</w:t>
      </w:r>
      <w:r w:rsidRPr="006168C8">
        <w:rPr>
          <w:rFonts w:ascii="Bookman Old Style" w:hAnsi="Bookman Old Style" w:cs="Arial"/>
          <w:bCs/>
          <w:spacing w:val="-4"/>
          <w:lang w:val="es-CO" w:eastAsia="x-none"/>
        </w:rPr>
        <w:t>.</w:t>
      </w:r>
      <w:r w:rsidRPr="006168C8">
        <w:rPr>
          <w:rFonts w:ascii="Bookman Old Style" w:hAnsi="Bookman Old Style" w:cs="Arial"/>
          <w:bCs/>
          <w:iCs/>
          <w:lang w:val="x-none" w:eastAsia="x-none"/>
        </w:rPr>
        <w:t xml:space="preserve"> </w:t>
      </w:r>
    </w:p>
    <w:p w14:paraId="2957713B" w14:textId="77777777" w:rsidR="00025565" w:rsidRPr="00926B5D" w:rsidRDefault="00025565" w:rsidP="00025565">
      <w:pPr>
        <w:widowControl w:val="0"/>
        <w:adjustRightInd w:val="0"/>
        <w:ind w:left="-24" w:right="55"/>
        <w:jc w:val="both"/>
        <w:textAlignment w:val="baseline"/>
        <w:rPr>
          <w:rFonts w:ascii="Bookman Old Style" w:hAnsi="Bookman Old Style" w:cs="Arial"/>
          <w:bCs/>
          <w:lang w:val="x-none" w:eastAsia="x-none"/>
        </w:rPr>
      </w:pPr>
    </w:p>
    <w:p w14:paraId="2204172D" w14:textId="77777777" w:rsidR="00926B5D" w:rsidRPr="00926B5D" w:rsidRDefault="00926B5D" w:rsidP="00025565">
      <w:pPr>
        <w:ind w:left="0"/>
        <w:jc w:val="both"/>
        <w:rPr>
          <w:rFonts w:ascii="Bookman Old Style" w:hAnsi="Bookman Old Style"/>
          <w:color w:val="000000"/>
        </w:rPr>
      </w:pPr>
    </w:p>
    <w:p w14:paraId="11F9DB10" w14:textId="77777777" w:rsidR="00926B5D" w:rsidRPr="00926B5D" w:rsidRDefault="00926B5D" w:rsidP="00926B5D">
      <w:pPr>
        <w:ind w:left="0"/>
        <w:jc w:val="center"/>
        <w:rPr>
          <w:rFonts w:ascii="Bookman Old Style" w:hAnsi="Bookman Old Style"/>
          <w:b/>
        </w:rPr>
      </w:pPr>
      <w:r w:rsidRPr="00926B5D">
        <w:rPr>
          <w:rFonts w:ascii="Bookman Old Style" w:hAnsi="Bookman Old Style"/>
          <w:b/>
        </w:rPr>
        <w:t>PUBLÍQUESE Y CÚMPLASE</w:t>
      </w:r>
    </w:p>
    <w:p w14:paraId="3955B3C1" w14:textId="77777777" w:rsidR="00926B5D" w:rsidRDefault="00926B5D" w:rsidP="00926B5D">
      <w:pPr>
        <w:ind w:left="0"/>
        <w:jc w:val="both"/>
        <w:rPr>
          <w:rFonts w:ascii="Bookman Old Style" w:hAnsi="Bookman Old Style"/>
          <w:color w:val="000000"/>
        </w:rPr>
      </w:pPr>
    </w:p>
    <w:p w14:paraId="27DDBCC5" w14:textId="2ED73DAB" w:rsidR="00926B5D" w:rsidRPr="00926B5D" w:rsidRDefault="00F7461E" w:rsidP="00F7461E">
      <w:pPr>
        <w:ind w:left="0"/>
        <w:rPr>
          <w:rFonts w:ascii="Bookman Old Style" w:hAnsi="Bookman Old Style"/>
          <w:color w:val="000000"/>
        </w:rPr>
      </w:pPr>
      <w:r>
        <w:rPr>
          <w:rFonts w:ascii="Bookman Old Style" w:hAnsi="Bookman Old Style"/>
          <w:color w:val="000000"/>
        </w:rPr>
        <w:t>Dada en Bogotá, D.C., a</w:t>
      </w:r>
    </w:p>
    <w:p w14:paraId="009F9A40" w14:textId="77777777" w:rsidR="00926B5D" w:rsidRDefault="00926B5D" w:rsidP="00926B5D">
      <w:pPr>
        <w:ind w:left="0"/>
        <w:jc w:val="center"/>
        <w:rPr>
          <w:rFonts w:ascii="Bookman Old Style" w:hAnsi="Bookman Old Style"/>
          <w:color w:val="000000"/>
        </w:rPr>
      </w:pPr>
    </w:p>
    <w:p w14:paraId="05ED4413" w14:textId="77777777" w:rsidR="0055705A" w:rsidRDefault="0055705A" w:rsidP="00926B5D">
      <w:pPr>
        <w:ind w:left="0"/>
        <w:jc w:val="center"/>
        <w:rPr>
          <w:rFonts w:ascii="Bookman Old Style" w:hAnsi="Bookman Old Style"/>
          <w:color w:val="000000"/>
        </w:rPr>
      </w:pPr>
    </w:p>
    <w:p w14:paraId="126597F3" w14:textId="77777777" w:rsidR="00F7461E" w:rsidRDefault="00F7461E" w:rsidP="00926B5D">
      <w:pPr>
        <w:ind w:left="0"/>
        <w:jc w:val="center"/>
        <w:rPr>
          <w:rFonts w:ascii="Bookman Old Style" w:hAnsi="Bookman Old Style"/>
          <w:color w:val="000000"/>
        </w:rPr>
      </w:pPr>
    </w:p>
    <w:p w14:paraId="5E82FC0C" w14:textId="77777777" w:rsidR="00F7461E" w:rsidRDefault="00F7461E" w:rsidP="00926B5D">
      <w:pPr>
        <w:ind w:left="0"/>
        <w:jc w:val="center"/>
        <w:rPr>
          <w:rFonts w:ascii="Bookman Old Style" w:hAnsi="Bookman Old Style"/>
          <w:color w:val="000000"/>
        </w:rPr>
      </w:pPr>
    </w:p>
    <w:p w14:paraId="7A593091" w14:textId="77777777" w:rsidR="0055705A" w:rsidRDefault="0055705A" w:rsidP="00926B5D">
      <w:pPr>
        <w:ind w:left="0"/>
        <w:jc w:val="center"/>
        <w:rPr>
          <w:rFonts w:ascii="Bookman Old Style" w:hAnsi="Bookman Old Style"/>
          <w:color w:val="000000"/>
        </w:rPr>
      </w:pPr>
    </w:p>
    <w:p w14:paraId="4AA921B2" w14:textId="77777777" w:rsidR="0055705A" w:rsidRPr="00926B5D" w:rsidRDefault="0055705A" w:rsidP="00926B5D">
      <w:pPr>
        <w:ind w:left="0"/>
        <w:jc w:val="center"/>
        <w:rPr>
          <w:rFonts w:ascii="Bookman Old Style" w:hAnsi="Bookman Old Style"/>
          <w:color w:val="000000"/>
        </w:rPr>
      </w:pPr>
    </w:p>
    <w:tbl>
      <w:tblPr>
        <w:tblW w:w="9498" w:type="dxa"/>
        <w:tblInd w:w="-142" w:type="dxa"/>
        <w:tblLayout w:type="fixed"/>
        <w:tblCellMar>
          <w:left w:w="0" w:type="dxa"/>
          <w:right w:w="0" w:type="dxa"/>
        </w:tblCellMar>
        <w:tblLook w:val="04A0" w:firstRow="1" w:lastRow="0" w:firstColumn="1" w:lastColumn="0" w:noHBand="0" w:noVBand="1"/>
      </w:tblPr>
      <w:tblGrid>
        <w:gridCol w:w="4962"/>
        <w:gridCol w:w="4536"/>
      </w:tblGrid>
      <w:tr w:rsidR="007E340F" w:rsidRPr="00C2343E" w14:paraId="4C416AFE" w14:textId="77777777" w:rsidTr="00425AE7">
        <w:tc>
          <w:tcPr>
            <w:tcW w:w="4962" w:type="dxa"/>
            <w:hideMark/>
          </w:tcPr>
          <w:p w14:paraId="79B69BCD" w14:textId="77777777" w:rsidR="00025565" w:rsidRPr="00025565" w:rsidRDefault="00025565" w:rsidP="00025565">
            <w:pPr>
              <w:snapToGrid w:val="0"/>
              <w:ind w:left="0"/>
              <w:jc w:val="center"/>
              <w:rPr>
                <w:rFonts w:ascii="Bookman Old Style" w:hAnsi="Bookman Old Style" w:cs="Arial"/>
                <w:b/>
                <w:bCs/>
                <w:lang w:val="es-CO" w:eastAsia="es-CO"/>
              </w:rPr>
            </w:pPr>
            <w:r w:rsidRPr="00025565">
              <w:rPr>
                <w:rFonts w:ascii="Bookman Old Style" w:hAnsi="Bookman Old Style" w:cs="Arial"/>
                <w:b/>
                <w:bCs/>
                <w:lang w:val="es-CO" w:eastAsia="es-CO"/>
              </w:rPr>
              <w:t>RUTTY PAOLA ORTIZ JARA</w:t>
            </w:r>
          </w:p>
          <w:p w14:paraId="6D83F564" w14:textId="4C713AD1" w:rsidR="00025565" w:rsidRDefault="00025565" w:rsidP="00025565">
            <w:pPr>
              <w:snapToGrid w:val="0"/>
              <w:ind w:left="0"/>
              <w:jc w:val="center"/>
              <w:rPr>
                <w:rFonts w:ascii="Bookman Old Style" w:hAnsi="Bookman Old Style" w:cs="Arial"/>
                <w:bCs/>
                <w:lang w:val="es-CO" w:eastAsia="es-CO"/>
              </w:rPr>
            </w:pPr>
            <w:r w:rsidRPr="00025565">
              <w:rPr>
                <w:rFonts w:ascii="Bookman Old Style" w:hAnsi="Bookman Old Style" w:cs="Arial"/>
                <w:bCs/>
                <w:lang w:val="es-CO" w:eastAsia="es-CO"/>
              </w:rPr>
              <w:t>Viceministr</w:t>
            </w:r>
            <w:r w:rsidR="009B38D2">
              <w:rPr>
                <w:rFonts w:ascii="Bookman Old Style" w:hAnsi="Bookman Old Style" w:cs="Arial"/>
                <w:bCs/>
                <w:lang w:val="es-CO" w:eastAsia="es-CO"/>
              </w:rPr>
              <w:t>a</w:t>
            </w:r>
            <w:r w:rsidRPr="00025565">
              <w:rPr>
                <w:rFonts w:ascii="Bookman Old Style" w:hAnsi="Bookman Old Style" w:cs="Arial"/>
                <w:bCs/>
                <w:lang w:val="es-CO" w:eastAsia="es-CO"/>
              </w:rPr>
              <w:t xml:space="preserve"> de Energía</w:t>
            </w:r>
          </w:p>
          <w:p w14:paraId="620C5018" w14:textId="6F31BF62" w:rsidR="00F7461E" w:rsidRPr="00025565" w:rsidRDefault="00F7461E" w:rsidP="00025565">
            <w:pPr>
              <w:snapToGrid w:val="0"/>
              <w:ind w:left="0"/>
              <w:jc w:val="center"/>
              <w:rPr>
                <w:rFonts w:ascii="Bookman Old Style" w:hAnsi="Bookman Old Style" w:cs="Arial"/>
                <w:bCs/>
                <w:lang w:val="es-CO" w:eastAsia="es-CO"/>
              </w:rPr>
            </w:pPr>
            <w:r>
              <w:rPr>
                <w:rFonts w:ascii="Bookman Old Style" w:hAnsi="Bookman Old Style" w:cs="Arial"/>
                <w:bCs/>
                <w:lang w:val="es-CO" w:eastAsia="es-CO"/>
              </w:rPr>
              <w:t xml:space="preserve">Delegada del </w:t>
            </w:r>
            <w:r w:rsidR="005750CE">
              <w:rPr>
                <w:rFonts w:ascii="Bookman Old Style" w:hAnsi="Bookman Old Style" w:cs="Arial"/>
                <w:bCs/>
                <w:lang w:val="es-CO" w:eastAsia="es-CO"/>
              </w:rPr>
              <w:t>ministro</w:t>
            </w:r>
            <w:r>
              <w:rPr>
                <w:rFonts w:ascii="Bookman Old Style" w:hAnsi="Bookman Old Style" w:cs="Arial"/>
                <w:bCs/>
                <w:lang w:val="es-CO" w:eastAsia="es-CO"/>
              </w:rPr>
              <w:t xml:space="preserve"> de Minas y Energía</w:t>
            </w:r>
          </w:p>
          <w:p w14:paraId="2CF11F20" w14:textId="7A69E926" w:rsidR="0055705A" w:rsidRPr="00C2343E" w:rsidRDefault="00025565" w:rsidP="00025565">
            <w:pPr>
              <w:snapToGrid w:val="0"/>
              <w:ind w:left="0"/>
              <w:jc w:val="center"/>
              <w:rPr>
                <w:rFonts w:ascii="Bookman Old Style" w:hAnsi="Bookman Old Style" w:cs="Arial"/>
                <w:b/>
                <w:bCs/>
              </w:rPr>
            </w:pPr>
            <w:r w:rsidRPr="00025565">
              <w:rPr>
                <w:rFonts w:ascii="Bookman Old Style" w:hAnsi="Bookman Old Style" w:cs="Arial"/>
                <w:bCs/>
                <w:lang w:val="es-CO" w:eastAsia="es-CO"/>
              </w:rPr>
              <w:t>Presidente</w:t>
            </w:r>
          </w:p>
        </w:tc>
        <w:tc>
          <w:tcPr>
            <w:tcW w:w="4536" w:type="dxa"/>
            <w:hideMark/>
          </w:tcPr>
          <w:p w14:paraId="3943E492" w14:textId="77777777" w:rsidR="007E340F" w:rsidRDefault="00B506AB" w:rsidP="0007391A">
            <w:pPr>
              <w:snapToGrid w:val="0"/>
              <w:ind w:left="0"/>
              <w:jc w:val="center"/>
              <w:rPr>
                <w:rFonts w:ascii="Bookman Old Style" w:hAnsi="Bookman Old Style" w:cs="Arial"/>
                <w:b/>
                <w:bCs/>
              </w:rPr>
            </w:pPr>
            <w:r>
              <w:rPr>
                <w:rFonts w:ascii="Bookman Old Style" w:hAnsi="Bookman Old Style" w:cs="Arial"/>
                <w:b/>
                <w:bCs/>
              </w:rPr>
              <w:t>GERMÁN CASTRO FERREIRA</w:t>
            </w:r>
          </w:p>
          <w:p w14:paraId="7CA475A0" w14:textId="77777777" w:rsidR="007E340F" w:rsidRPr="00C2343E" w:rsidRDefault="007E340F" w:rsidP="0007391A">
            <w:pPr>
              <w:snapToGrid w:val="0"/>
              <w:ind w:left="0"/>
              <w:jc w:val="center"/>
              <w:rPr>
                <w:rFonts w:ascii="Bookman Old Style" w:hAnsi="Bookman Old Style" w:cs="Arial"/>
                <w:b/>
                <w:bCs/>
              </w:rPr>
            </w:pPr>
            <w:r w:rsidRPr="00C2343E">
              <w:rPr>
                <w:rFonts w:ascii="Bookman Old Style" w:hAnsi="Bookman Old Style" w:cs="Arial"/>
              </w:rPr>
              <w:t>Director Ejecutivo</w:t>
            </w:r>
          </w:p>
        </w:tc>
      </w:tr>
      <w:tr w:rsidR="007E340F" w:rsidRPr="00C2343E" w14:paraId="315461EE" w14:textId="77777777" w:rsidTr="00425AE7">
        <w:tc>
          <w:tcPr>
            <w:tcW w:w="4962" w:type="dxa"/>
            <w:hideMark/>
          </w:tcPr>
          <w:p w14:paraId="79244169" w14:textId="77777777" w:rsidR="007E340F" w:rsidRDefault="007E340F" w:rsidP="0007391A">
            <w:pPr>
              <w:snapToGrid w:val="0"/>
              <w:jc w:val="center"/>
              <w:rPr>
                <w:rFonts w:ascii="Bookman Old Style" w:hAnsi="Bookman Old Style" w:cs="Arial"/>
              </w:rPr>
            </w:pPr>
          </w:p>
          <w:p w14:paraId="04B27376" w14:textId="77777777" w:rsidR="006C330B" w:rsidRPr="00C2343E" w:rsidRDefault="006C330B" w:rsidP="0007391A">
            <w:pPr>
              <w:snapToGrid w:val="0"/>
              <w:jc w:val="center"/>
              <w:rPr>
                <w:rFonts w:ascii="Bookman Old Style" w:hAnsi="Bookman Old Style" w:cs="Arial"/>
              </w:rPr>
            </w:pPr>
          </w:p>
        </w:tc>
        <w:tc>
          <w:tcPr>
            <w:tcW w:w="4536" w:type="dxa"/>
            <w:hideMark/>
          </w:tcPr>
          <w:p w14:paraId="4D041988" w14:textId="77777777" w:rsidR="007E340F" w:rsidRPr="00C2343E" w:rsidRDefault="007E340F" w:rsidP="0007391A">
            <w:pPr>
              <w:snapToGrid w:val="0"/>
              <w:jc w:val="both"/>
              <w:rPr>
                <w:rFonts w:ascii="Bookman Old Style" w:hAnsi="Bookman Old Style" w:cs="Arial"/>
              </w:rPr>
            </w:pPr>
            <w:r w:rsidRPr="00C2343E">
              <w:rPr>
                <w:rFonts w:ascii="Bookman Old Style" w:hAnsi="Bookman Old Style" w:cs="Arial"/>
              </w:rPr>
              <w:t xml:space="preserve">          </w:t>
            </w:r>
          </w:p>
        </w:tc>
      </w:tr>
    </w:tbl>
    <w:p w14:paraId="0C4A64E2" w14:textId="77777777" w:rsidR="00782DC1" w:rsidRDefault="00782DC1" w:rsidP="001C33B0">
      <w:pPr>
        <w:rPr>
          <w:rFonts w:ascii="Bookman Old Style" w:hAnsi="Bookman Old Style"/>
          <w:lang w:val="es-ES_tradnl"/>
        </w:rPr>
      </w:pPr>
    </w:p>
    <w:p w14:paraId="50E24FFC" w14:textId="7A246FC6" w:rsidR="007767CC" w:rsidRPr="00030603" w:rsidRDefault="007767CC" w:rsidP="00030603">
      <w:pPr>
        <w:ind w:left="0"/>
        <w:rPr>
          <w:rFonts w:ascii="Bookman Old Style" w:hAnsi="Bookman Old Style"/>
          <w:lang w:val="es-ES_tradnl"/>
        </w:rPr>
      </w:pPr>
    </w:p>
    <w:p w14:paraId="46F2E067" w14:textId="77777777" w:rsidR="00126D21" w:rsidRPr="007767CC" w:rsidRDefault="00126D21" w:rsidP="001C33B0">
      <w:pPr>
        <w:rPr>
          <w:rFonts w:ascii="Bookman Old Style" w:hAnsi="Bookman Old Style"/>
          <w:lang w:val="es-CO"/>
        </w:rPr>
      </w:pPr>
    </w:p>
    <w:sectPr w:rsidR="00126D21" w:rsidRPr="007767CC" w:rsidSect="005A369C">
      <w:headerReference w:type="default" r:id="rId14"/>
      <w:footerReference w:type="even" r:id="rId15"/>
      <w:footerReference w:type="default" r:id="rId16"/>
      <w:headerReference w:type="first" r:id="rId17"/>
      <w:footerReference w:type="first" r:id="rId18"/>
      <w:type w:val="continuous"/>
      <w:pgSz w:w="12242" w:h="18722" w:code="123"/>
      <w:pgMar w:top="2341" w:right="1185" w:bottom="1758" w:left="1701" w:header="709" w:footer="709" w:gutter="0"/>
      <w:pgBorders w:offsetFrom="page">
        <w:top w:val="single" w:sz="4" w:space="24" w:color="FFFFFF" w:themeColor="background1"/>
        <w:left w:val="single" w:sz="4" w:space="24" w:color="FFFFFF" w:themeColor="background1"/>
        <w:bottom w:val="single" w:sz="4" w:space="24" w:color="FFFFFF" w:themeColor="background1"/>
        <w:right w:val="single" w:sz="4" w:space="24" w:color="FFFFFF" w:themeColor="background1"/>
      </w:pgBorders>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3" w:author="EQ-403" w:date="2026-08-28T07:59:00Z" w:initials="E4">
    <w:p w14:paraId="4D1951EA" w14:textId="77777777" w:rsidR="00F56577" w:rsidRDefault="00F56577">
      <w:pPr>
        <w:pStyle w:val="Textocomentario"/>
      </w:pPr>
      <w:r>
        <w:rPr>
          <w:rStyle w:val="Refdecomentario"/>
        </w:rPr>
        <w:annotationRef/>
      </w:r>
      <w:r>
        <w:t>Se sugiere:</w:t>
      </w:r>
    </w:p>
    <w:p w14:paraId="7A0065A7" w14:textId="0B90044F" w:rsidR="00F56577" w:rsidRDefault="00F56577" w:rsidP="00F56577">
      <w:pPr>
        <w:pStyle w:val="Textocomentario"/>
        <w:numPr>
          <w:ilvl w:val="0"/>
          <w:numId w:val="33"/>
        </w:numPr>
      </w:pPr>
      <w:r>
        <w:t xml:space="preserve"> Opción 1: 5°C</w:t>
      </w:r>
    </w:p>
    <w:p w14:paraId="415F1E69" w14:textId="248091FA" w:rsidR="00F56577" w:rsidRDefault="00F56577" w:rsidP="005C7D8A">
      <w:pPr>
        <w:pStyle w:val="Textocomentario"/>
        <w:numPr>
          <w:ilvl w:val="0"/>
          <w:numId w:val="33"/>
        </w:numPr>
      </w:pPr>
      <w:r>
        <w:t xml:space="preserve"> Opción 2: País dividido en 3 zonas con diferentes PR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15F1E6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735ECE1" w16cex:dateUtc="2026-08-28T12: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15F1E69" w16cid:durableId="6735ECE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2CCB2" w14:textId="77777777" w:rsidR="002427EF" w:rsidRDefault="002427EF">
      <w:r>
        <w:separator/>
      </w:r>
    </w:p>
  </w:endnote>
  <w:endnote w:type="continuationSeparator" w:id="0">
    <w:p w14:paraId="21DFB1BD" w14:textId="77777777" w:rsidR="002427EF" w:rsidRDefault="00242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alatino">
    <w:altName w:val="Book Antiqua"/>
    <w:panose1 w:val="00000000000000000000"/>
    <w:charset w:val="4D"/>
    <w:family w:val="auto"/>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ans">
    <w:altName w:val="Arial"/>
    <w:panose1 w:val="00000000000000000000"/>
    <w:charset w:val="00"/>
    <w:family w:val="roman"/>
    <w:notTrueType/>
    <w:pitch w:val="default"/>
  </w:font>
  <w:font w:name="Montserrat">
    <w:charset w:val="00"/>
    <w:family w:val="auto"/>
    <w:pitch w:val="variable"/>
    <w:sig w:usb0="2000020F" w:usb1="00000003" w:usb2="00000000" w:usb3="00000000" w:csb0="00000197" w:csb1="00000000"/>
  </w:font>
  <w:font w:name="Calibri,Italic">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MT">
    <w:panose1 w:val="00000000000000000000"/>
    <w:charset w:val="00"/>
    <w:family w:val="auto"/>
    <w:notTrueType/>
    <w:pitch w:val="default"/>
    <w:sig w:usb0="00000003" w:usb1="00000000" w:usb2="00000000" w:usb3="00000000" w:csb0="00000001" w:csb1="00000000"/>
  </w:font>
  <w:font w:name="Arial-BoldItalicMT">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BF5EE" w14:textId="7D7E798B" w:rsidR="00584DE5" w:rsidRDefault="00584DE5">
    <w:pPr>
      <w:pStyle w:val="Piedepgina"/>
    </w:pPr>
    <w:r>
      <w:rPr>
        <w:noProof/>
      </w:rPr>
      <mc:AlternateContent>
        <mc:Choice Requires="wps">
          <w:drawing>
            <wp:anchor distT="0" distB="0" distL="0" distR="0" simplePos="0" relativeHeight="251660288" behindDoc="0" locked="0" layoutInCell="1" allowOverlap="1" wp14:anchorId="7809D0D0" wp14:editId="06867497">
              <wp:simplePos x="635" y="635"/>
              <wp:positionH relativeFrom="page">
                <wp:align>center</wp:align>
              </wp:positionH>
              <wp:positionV relativeFrom="page">
                <wp:align>bottom</wp:align>
              </wp:positionV>
              <wp:extent cx="1247775" cy="283210"/>
              <wp:effectExtent l="0" t="0" r="9525" b="0"/>
              <wp:wrapNone/>
              <wp:docPr id="1635830315" name="Cuadro de texto 4" descr="ECP-INFORMACION PU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47775" cy="283210"/>
                      </a:xfrm>
                      <a:prstGeom prst="rect">
                        <a:avLst/>
                      </a:prstGeom>
                      <a:noFill/>
                      <a:ln>
                        <a:noFill/>
                      </a:ln>
                    </wps:spPr>
                    <wps:txbx>
                      <w:txbxContent>
                        <w:p w14:paraId="0C5C7B04" w14:textId="52E7F52F" w:rsidR="00584DE5" w:rsidRPr="00584DE5" w:rsidRDefault="00584DE5" w:rsidP="00584DE5">
                          <w:pPr>
                            <w:rPr>
                              <w:rFonts w:ascii="Aptos" w:eastAsia="Aptos" w:hAnsi="Aptos" w:cs="Aptos"/>
                              <w:noProof/>
                              <w:color w:val="000000"/>
                              <w:sz w:val="12"/>
                              <w:szCs w:val="12"/>
                            </w:rPr>
                          </w:pPr>
                          <w:r w:rsidRPr="00584DE5">
                            <w:rPr>
                              <w:rFonts w:ascii="Aptos" w:eastAsia="Aptos" w:hAnsi="Aptos" w:cs="Aptos"/>
                              <w:noProof/>
                              <w:color w:val="000000"/>
                              <w:sz w:val="12"/>
                              <w:szCs w:val="12"/>
                            </w:rPr>
                            <w:t>ECP-INFORMACION PUBLICA</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09D0D0" id="_x0000_t202" coordsize="21600,21600" o:spt="202" path="m,l,21600r21600,l21600,xe">
              <v:stroke joinstyle="miter"/>
              <v:path gradientshapeok="t" o:connecttype="rect"/>
            </v:shapetype>
            <v:shape id="Cuadro de texto 4" o:spid="_x0000_s1026" type="#_x0000_t202" alt="ECP-INFORMACION PUBLICA" style="position:absolute;left:0;text-align:left;margin-left:0;margin-top:0;width:98.25pt;height:22.3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" filled="f" stroked="f">
              <v:textbox style="mso-fit-shape-to-text:t" inset="0,0,0,15pt">
                <w:txbxContent>
                  <w:p w14:paraId="0C5C7B04" w14:textId="52E7F52F" w:rsidR="00584DE5" w:rsidRPr="00584DE5" w:rsidRDefault="00584DE5" w:rsidP="00584DE5">
                    <w:pPr>
                      <w:rPr>
                        <w:rFonts w:ascii="Aptos" w:eastAsia="Aptos" w:hAnsi="Aptos" w:cs="Aptos"/>
                        <w:noProof/>
                        <w:color w:val="000000"/>
                        <w:sz w:val="12"/>
                        <w:szCs w:val="12"/>
                      </w:rPr>
                    </w:pPr>
                    <w:r w:rsidRPr="00584DE5">
                      <w:rPr>
                        <w:rFonts w:ascii="Aptos" w:eastAsia="Aptos" w:hAnsi="Aptos" w:cs="Aptos"/>
                        <w:noProof/>
                        <w:color w:val="000000"/>
                        <w:sz w:val="12"/>
                        <w:szCs w:val="12"/>
                      </w:rPr>
                      <w:t>ECP-INFORMACION PUBLICA</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2C588" w14:textId="25963B4D" w:rsidR="00584DE5" w:rsidRDefault="00584DE5">
    <w:pPr>
      <w:pStyle w:val="Piedepgina"/>
    </w:pPr>
    <w:r>
      <w:rPr>
        <w:noProof/>
      </w:rPr>
      <mc:AlternateContent>
        <mc:Choice Requires="wps">
          <w:drawing>
            <wp:anchor distT="0" distB="0" distL="0" distR="0" simplePos="0" relativeHeight="251661312" behindDoc="0" locked="0" layoutInCell="1" allowOverlap="1" wp14:anchorId="0F6DC52E" wp14:editId="07D281C3">
              <wp:simplePos x="1076325" y="11268075"/>
              <wp:positionH relativeFrom="page">
                <wp:align>center</wp:align>
              </wp:positionH>
              <wp:positionV relativeFrom="page">
                <wp:align>bottom</wp:align>
              </wp:positionV>
              <wp:extent cx="1247775" cy="283210"/>
              <wp:effectExtent l="0" t="0" r="9525" b="0"/>
              <wp:wrapNone/>
              <wp:docPr id="1098902602" name="Cuadro de texto 5" descr="ECP-INFORMACION PU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47775" cy="283210"/>
                      </a:xfrm>
                      <a:prstGeom prst="rect">
                        <a:avLst/>
                      </a:prstGeom>
                      <a:noFill/>
                      <a:ln>
                        <a:noFill/>
                      </a:ln>
                    </wps:spPr>
                    <wps:txbx>
                      <w:txbxContent>
                        <w:p w14:paraId="1933D4C3" w14:textId="747608E4" w:rsidR="00584DE5" w:rsidRPr="00584DE5" w:rsidRDefault="00584DE5" w:rsidP="00584DE5">
                          <w:pPr>
                            <w:rPr>
                              <w:rFonts w:ascii="Aptos" w:eastAsia="Aptos" w:hAnsi="Aptos" w:cs="Aptos"/>
                              <w:noProof/>
                              <w:color w:val="000000"/>
                              <w:sz w:val="12"/>
                              <w:szCs w:val="12"/>
                            </w:rPr>
                          </w:pPr>
                          <w:r w:rsidRPr="00584DE5">
                            <w:rPr>
                              <w:rFonts w:ascii="Aptos" w:eastAsia="Aptos" w:hAnsi="Aptos" w:cs="Aptos"/>
                              <w:noProof/>
                              <w:color w:val="000000"/>
                              <w:sz w:val="12"/>
                              <w:szCs w:val="12"/>
                            </w:rPr>
                            <w:t>ECP-INFORMACION PUBLICA</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F6DC52E" id="_x0000_t202" coordsize="21600,21600" o:spt="202" path="m,l,21600r21600,l21600,xe">
              <v:stroke joinstyle="miter"/>
              <v:path gradientshapeok="t" o:connecttype="rect"/>
            </v:shapetype>
            <v:shape id="Cuadro de texto 5" o:spid="_x0000_s1027" type="#_x0000_t202" alt="ECP-INFORMACION PUBLICA" style="position:absolute;left:0;text-align:left;margin-left:0;margin-top:0;width:98.25pt;height:22.3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" filled="f" stroked="f">
              <v:textbox style="mso-fit-shape-to-text:t" inset="0,0,0,15pt">
                <w:txbxContent>
                  <w:p w14:paraId="1933D4C3" w14:textId="747608E4" w:rsidR="00584DE5" w:rsidRPr="00584DE5" w:rsidRDefault="00584DE5" w:rsidP="00584DE5">
                    <w:pPr>
                      <w:rPr>
                        <w:rFonts w:ascii="Aptos" w:eastAsia="Aptos" w:hAnsi="Aptos" w:cs="Aptos"/>
                        <w:noProof/>
                        <w:color w:val="000000"/>
                        <w:sz w:val="12"/>
                        <w:szCs w:val="12"/>
                      </w:rPr>
                    </w:pPr>
                    <w:r w:rsidRPr="00584DE5">
                      <w:rPr>
                        <w:rFonts w:ascii="Aptos" w:eastAsia="Aptos" w:hAnsi="Aptos" w:cs="Aptos"/>
                        <w:noProof/>
                        <w:color w:val="000000"/>
                        <w:sz w:val="12"/>
                        <w:szCs w:val="12"/>
                      </w:rPr>
                      <w:t>ECP-INFORMACION PUBLICA</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F9A9C" w14:textId="444DCCBF" w:rsidR="00584DE5" w:rsidRDefault="00584DE5">
    <w:pPr>
      <w:pStyle w:val="Piedepgina"/>
    </w:pPr>
    <w:r>
      <w:rPr>
        <w:noProof/>
      </w:rPr>
      <mc:AlternateContent>
        <mc:Choice Requires="wps">
          <w:drawing>
            <wp:anchor distT="0" distB="0" distL="0" distR="0" simplePos="0" relativeHeight="251659264" behindDoc="0" locked="0" layoutInCell="1" allowOverlap="1" wp14:anchorId="77B49958" wp14:editId="742F92C2">
              <wp:simplePos x="635" y="635"/>
              <wp:positionH relativeFrom="page">
                <wp:align>center</wp:align>
              </wp:positionH>
              <wp:positionV relativeFrom="page">
                <wp:align>bottom</wp:align>
              </wp:positionV>
              <wp:extent cx="1247775" cy="283210"/>
              <wp:effectExtent l="0" t="0" r="9525" b="0"/>
              <wp:wrapNone/>
              <wp:docPr id="652442796" name="Cuadro de texto 3" descr="ECP-INFORMACION PU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47775" cy="283210"/>
                      </a:xfrm>
                      <a:prstGeom prst="rect">
                        <a:avLst/>
                      </a:prstGeom>
                      <a:noFill/>
                      <a:ln>
                        <a:noFill/>
                      </a:ln>
                    </wps:spPr>
                    <wps:txbx>
                      <w:txbxContent>
                        <w:p w14:paraId="2D7F90C2" w14:textId="11E1283D" w:rsidR="00584DE5" w:rsidRPr="00584DE5" w:rsidRDefault="00584DE5" w:rsidP="00584DE5">
                          <w:pPr>
                            <w:rPr>
                              <w:rFonts w:ascii="Aptos" w:eastAsia="Aptos" w:hAnsi="Aptos" w:cs="Aptos"/>
                              <w:noProof/>
                              <w:color w:val="000000"/>
                              <w:sz w:val="12"/>
                              <w:szCs w:val="12"/>
                            </w:rPr>
                          </w:pPr>
                          <w:r w:rsidRPr="00584DE5">
                            <w:rPr>
                              <w:rFonts w:ascii="Aptos" w:eastAsia="Aptos" w:hAnsi="Aptos" w:cs="Aptos"/>
                              <w:noProof/>
                              <w:color w:val="000000"/>
                              <w:sz w:val="12"/>
                              <w:szCs w:val="12"/>
                            </w:rPr>
                            <w:t>ECP-INFORMACION PUBLICA</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7B49958" id="_x0000_t202" coordsize="21600,21600" o:spt="202" path="m,l,21600r21600,l21600,xe">
              <v:stroke joinstyle="miter"/>
              <v:path gradientshapeok="t" o:connecttype="rect"/>
            </v:shapetype>
            <v:shape id="Cuadro de texto 3" o:spid="_x0000_s1028" type="#_x0000_t202" alt="ECP-INFORMACION PUBLICA" style="position:absolute;left:0;text-align:left;margin-left:0;margin-top:0;width:98.25pt;height:22.3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" filled="f" stroked="f">
              <v:textbox style="mso-fit-shape-to-text:t" inset="0,0,0,15pt">
                <w:txbxContent>
                  <w:p w14:paraId="2D7F90C2" w14:textId="11E1283D" w:rsidR="00584DE5" w:rsidRPr="00584DE5" w:rsidRDefault="00584DE5" w:rsidP="00584DE5">
                    <w:pPr>
                      <w:rPr>
                        <w:rFonts w:ascii="Aptos" w:eastAsia="Aptos" w:hAnsi="Aptos" w:cs="Aptos"/>
                        <w:noProof/>
                        <w:color w:val="000000"/>
                        <w:sz w:val="12"/>
                        <w:szCs w:val="12"/>
                      </w:rPr>
                    </w:pPr>
                    <w:r w:rsidRPr="00584DE5">
                      <w:rPr>
                        <w:rFonts w:ascii="Aptos" w:eastAsia="Aptos" w:hAnsi="Aptos" w:cs="Aptos"/>
                        <w:noProof/>
                        <w:color w:val="000000"/>
                        <w:sz w:val="12"/>
                        <w:szCs w:val="12"/>
                      </w:rPr>
                      <w:t>ECP-INFORMACION PUBLICA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B230E" w14:textId="77777777" w:rsidR="002427EF" w:rsidRDefault="002427EF">
      <w:r>
        <w:separator/>
      </w:r>
    </w:p>
  </w:footnote>
  <w:footnote w:type="continuationSeparator" w:id="0">
    <w:p w14:paraId="43C3EA6B" w14:textId="77777777" w:rsidR="002427EF" w:rsidRDefault="002427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9A229" w14:textId="77777777" w:rsidR="0007391A" w:rsidRDefault="0007391A" w:rsidP="00951F79">
    <w:pPr>
      <w:pStyle w:val="Ttulo1"/>
      <w:ind w:right="6"/>
      <w:jc w:val="left"/>
      <w:rPr>
        <w:rFonts w:ascii="Bookman Old Style" w:hAnsi="Bookman Old Style" w:cs="Arial"/>
        <w:b w:val="0"/>
        <w:sz w:val="22"/>
        <w:szCs w:val="22"/>
      </w:rPr>
    </w:pPr>
  </w:p>
  <w:p w14:paraId="66BED835" w14:textId="77777777" w:rsidR="0007391A" w:rsidRPr="00951F79" w:rsidRDefault="0007391A" w:rsidP="009F4BEC">
    <w:pPr>
      <w:pStyle w:val="Ttulo1"/>
      <w:ind w:left="0" w:right="6"/>
      <w:jc w:val="left"/>
      <w:rPr>
        <w:rFonts w:ascii="Bookman Old Style" w:hAnsi="Bookman Old Style" w:cs="Arial"/>
        <w:b w:val="0"/>
        <w:sz w:val="22"/>
        <w:szCs w:val="22"/>
      </w:rPr>
    </w:pPr>
    <w:r w:rsidRPr="00654384">
      <w:rPr>
        <w:rFonts w:ascii="Bookman Old Style" w:hAnsi="Bookman Old Style" w:cs="Arial"/>
        <w:b w:val="0"/>
        <w:sz w:val="22"/>
        <w:szCs w:val="22"/>
      </w:rPr>
      <w:t>RESOLUCIÓN No.</w:t>
    </w:r>
    <w:r>
      <w:rPr>
        <w:rFonts w:ascii="Bookman Old Style" w:hAnsi="Bookman Old Style" w:cs="Arial"/>
        <w:b w:val="0"/>
        <w:sz w:val="22"/>
        <w:szCs w:val="22"/>
      </w:rPr>
      <w:t xml:space="preserve">  ________________</w:t>
    </w:r>
    <w:r w:rsidRPr="00654384">
      <w:rPr>
        <w:rFonts w:ascii="Bookman Old Style" w:hAnsi="Bookman Old Style" w:cs="Arial"/>
        <w:b w:val="0"/>
        <w:sz w:val="22"/>
        <w:szCs w:val="22"/>
      </w:rPr>
      <w:tab/>
    </w:r>
    <w:r>
      <w:rPr>
        <w:rFonts w:ascii="Bookman Old Style" w:hAnsi="Bookman Old Style" w:cs="Arial"/>
        <w:b w:val="0"/>
        <w:sz w:val="22"/>
        <w:szCs w:val="22"/>
      </w:rPr>
      <w:t>DE ________________</w:t>
    </w:r>
    <w:r>
      <w:rPr>
        <w:rFonts w:ascii="Bookman Old Style" w:hAnsi="Bookman Old Style" w:cs="Arial"/>
        <w:b w:val="0"/>
        <w:sz w:val="22"/>
        <w:szCs w:val="22"/>
      </w:rPr>
      <w:tab/>
    </w:r>
    <w:r w:rsidRPr="00654384">
      <w:rPr>
        <w:rFonts w:ascii="Bookman Old Style" w:hAnsi="Bookman Old Style" w:cs="Arial"/>
        <w:b w:val="0"/>
        <w:sz w:val="22"/>
        <w:szCs w:val="22"/>
      </w:rPr>
      <w:t xml:space="preserve">HOJA No. </w:t>
    </w:r>
    <w:r w:rsidRPr="00654384">
      <w:rPr>
        <w:rFonts w:ascii="Bookman Old Style" w:hAnsi="Bookman Old Style" w:cs="Arial"/>
        <w:b w:val="0"/>
        <w:sz w:val="22"/>
        <w:szCs w:val="22"/>
      </w:rPr>
      <w:fldChar w:fldCharType="begin"/>
    </w:r>
    <w:r w:rsidRPr="00654384">
      <w:rPr>
        <w:rFonts w:ascii="Bookman Old Style" w:hAnsi="Bookman Old Style" w:cs="Arial"/>
        <w:b w:val="0"/>
        <w:sz w:val="22"/>
        <w:szCs w:val="22"/>
      </w:rPr>
      <w:instrText xml:space="preserve"> PAGE   \* MERGEFORMAT </w:instrText>
    </w:r>
    <w:r w:rsidRPr="00654384">
      <w:rPr>
        <w:rFonts w:ascii="Bookman Old Style" w:hAnsi="Bookman Old Style" w:cs="Arial"/>
        <w:b w:val="0"/>
        <w:sz w:val="22"/>
        <w:szCs w:val="22"/>
      </w:rPr>
      <w:fldChar w:fldCharType="separate"/>
    </w:r>
    <w:r w:rsidR="00EA47DC">
      <w:rPr>
        <w:rFonts w:ascii="Bookman Old Style" w:hAnsi="Bookman Old Style" w:cs="Arial"/>
        <w:b w:val="0"/>
        <w:noProof/>
        <w:sz w:val="22"/>
        <w:szCs w:val="22"/>
      </w:rPr>
      <w:t>12</w:t>
    </w:r>
    <w:r w:rsidRPr="00654384">
      <w:rPr>
        <w:rFonts w:ascii="Bookman Old Style" w:hAnsi="Bookman Old Style" w:cs="Arial"/>
        <w:b w:val="0"/>
        <w:sz w:val="22"/>
        <w:szCs w:val="22"/>
      </w:rPr>
      <w:fldChar w:fldCharType="end"/>
    </w:r>
    <w:r w:rsidRPr="00654384">
      <w:rPr>
        <w:rFonts w:ascii="Bookman Old Style" w:hAnsi="Bookman Old Style" w:cs="Arial"/>
        <w:b w:val="0"/>
        <w:sz w:val="22"/>
        <w:szCs w:val="22"/>
      </w:rPr>
      <w:t>/</w:t>
    </w:r>
    <w:fldSimple w:instr=" NUMPAGES  \* MERGEFORMAT ">
      <w:r w:rsidR="00EA47DC" w:rsidRPr="00EA47DC">
        <w:rPr>
          <w:rFonts w:ascii="Bookman Old Style" w:hAnsi="Bookman Old Style" w:cs="Arial"/>
          <w:b w:val="0"/>
          <w:noProof/>
          <w:sz w:val="22"/>
          <w:szCs w:val="22"/>
        </w:rPr>
        <w:t>12</w:t>
      </w:r>
    </w:fldSimple>
  </w:p>
  <w:p w14:paraId="427956E0" w14:textId="77777777" w:rsidR="0007391A" w:rsidRDefault="0007391A" w:rsidP="00AD01E4">
    <w:pPr>
      <w:ind w:left="142" w:right="148"/>
      <w:rPr>
        <w:rFonts w:ascii="Bookman Old Style" w:hAnsi="Bookman Old Style" w:cs="Arial"/>
      </w:rPr>
    </w:pPr>
    <w:r>
      <w:rPr>
        <w:noProof/>
        <w:lang w:val="es-CO" w:eastAsia="es-CO"/>
      </w:rPr>
      <mc:AlternateContent>
        <mc:Choice Requires="wps">
          <w:drawing>
            <wp:anchor distT="0" distB="0" distL="114300" distR="114300" simplePos="0" relativeHeight="251657216" behindDoc="0" locked="0" layoutInCell="1" allowOverlap="1" wp14:anchorId="29DD34E8" wp14:editId="2643614E">
              <wp:simplePos x="0" y="0"/>
              <wp:positionH relativeFrom="column">
                <wp:posOffset>-175260</wp:posOffset>
              </wp:positionH>
              <wp:positionV relativeFrom="paragraph">
                <wp:posOffset>139065</wp:posOffset>
              </wp:positionV>
              <wp:extent cx="6267450" cy="9900920"/>
              <wp:effectExtent l="15240" t="15240" r="13335" b="18415"/>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0" cy="990092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1E96BE1" id="Rectangle 1" o:spid="_x0000_s1026" style="position:absolute;margin-left:-13.8pt;margin-top:10.95pt;width:493.5pt;height:779.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" filled="f" strokeweight="1.5pt"/>
          </w:pict>
        </mc:Fallback>
      </mc:AlternateContent>
    </w:r>
  </w:p>
  <w:p w14:paraId="44069F40" w14:textId="4BE18684" w:rsidR="0007391A" w:rsidRPr="009B38D2" w:rsidRDefault="009B38D2" w:rsidP="00077D2F">
    <w:pPr>
      <w:ind w:left="0"/>
      <w:jc w:val="center"/>
      <w:rPr>
        <w:rFonts w:cs="Arial"/>
        <w:b/>
        <w:bCs/>
        <w:sz w:val="22"/>
        <w:szCs w:val="22"/>
        <w:lang w:eastAsia="es-CO"/>
      </w:rPr>
    </w:pPr>
    <w:r w:rsidRPr="009B38D2">
      <w:rPr>
        <w:rFonts w:ascii="Bookman Old Style" w:hAnsi="Bookman Old Style"/>
        <w:sz w:val="22"/>
        <w:szCs w:val="22"/>
      </w:rPr>
      <w:t>Por la cual se adoptan las normas aplicables al servicio público domiciliario de gas combustible con biogás y biometano</w:t>
    </w:r>
  </w:p>
  <w:p w14:paraId="4D1825DA" w14:textId="77777777" w:rsidR="0007391A" w:rsidRPr="000D33D9" w:rsidRDefault="0007391A" w:rsidP="00BA6881">
    <w:pPr>
      <w:pBdr>
        <w:bottom w:val="single" w:sz="4" w:space="1" w:color="auto"/>
      </w:pBdr>
      <w:ind w:left="142" w:right="148"/>
      <w:jc w:val="both"/>
      <w:rPr>
        <w:b/>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0D6B5" w14:textId="77777777" w:rsidR="0007391A" w:rsidRDefault="0007391A" w:rsidP="00025383">
    <w:pPr>
      <w:pStyle w:val="Encabezado"/>
      <w:jc w:val="both"/>
      <w:rPr>
        <w:rFonts w:ascii="Arial" w:hAnsi="Arial" w:cs="Arial"/>
        <w:spacing w:val="20"/>
        <w:sz w:val="20"/>
      </w:rPr>
    </w:pPr>
    <w:r>
      <w:rPr>
        <w:rFonts w:ascii="Arial" w:hAnsi="Arial" w:cs="Arial"/>
        <w:spacing w:val="20"/>
        <w:sz w:val="20"/>
      </w:rPr>
      <w:t xml:space="preserve">                                   República de Colombia</w:t>
    </w:r>
  </w:p>
  <w:p w14:paraId="50A9B186" w14:textId="77777777" w:rsidR="0007391A" w:rsidRDefault="0007391A">
    <w:pPr>
      <w:pStyle w:val="Encabezado"/>
      <w:jc w:val="center"/>
      <w:rPr>
        <w:rFonts w:ascii="Arial" w:hAnsi="Arial" w:cs="Arial"/>
        <w:spacing w:val="20"/>
        <w:sz w:val="20"/>
      </w:rPr>
    </w:pPr>
  </w:p>
  <w:p w14:paraId="190C3E5E" w14:textId="77777777" w:rsidR="0007391A" w:rsidRDefault="0007391A" w:rsidP="00CA77FB">
    <w:pPr>
      <w:pStyle w:val="Encabezado"/>
      <w:jc w:val="center"/>
    </w:pPr>
    <w:r>
      <w:rPr>
        <w:rFonts w:ascii="Arial" w:hAnsi="Arial" w:cs="Arial"/>
        <w:noProof/>
        <w:spacing w:val="20"/>
        <w:sz w:val="20"/>
        <w:lang w:eastAsia="es-CO"/>
      </w:rPr>
      <mc:AlternateContent>
        <mc:Choice Requires="wps">
          <w:drawing>
            <wp:anchor distT="0" distB="0" distL="114300" distR="114300" simplePos="0" relativeHeight="251658240" behindDoc="0" locked="0" layoutInCell="1" allowOverlap="1" wp14:anchorId="01F8A995" wp14:editId="3B8E6E1B">
              <wp:simplePos x="0" y="0"/>
              <wp:positionH relativeFrom="column">
                <wp:posOffset>-213360</wp:posOffset>
              </wp:positionH>
              <wp:positionV relativeFrom="paragraph">
                <wp:posOffset>377190</wp:posOffset>
              </wp:positionV>
              <wp:extent cx="6343650" cy="9839325"/>
              <wp:effectExtent l="15240" t="15240" r="13335" b="1333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3650" cy="98393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9B8C862" id="Rectangle 2" o:spid="_x0000_s1026" style="position:absolute;margin-left:-16.8pt;margin-top:29.7pt;width:499.5pt;height:774.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" filled="f" strokeweight="1.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1EF6075E"/>
    <w:lvl w:ilvl="0">
      <w:start w:val="1"/>
      <w:numFmt w:val="bullet"/>
      <w:pStyle w:val="Listaconvietas4"/>
      <w:lvlText w:val=""/>
      <w:lvlJc w:val="left"/>
      <w:pPr>
        <w:tabs>
          <w:tab w:val="num" w:pos="2343"/>
        </w:tabs>
        <w:ind w:left="2343" w:hanging="360"/>
      </w:pPr>
      <w:rPr>
        <w:rFonts w:ascii="Symbol" w:hAnsi="Symbol" w:hint="default"/>
      </w:rPr>
    </w:lvl>
  </w:abstractNum>
  <w:abstractNum w:abstractNumId="1" w15:restartNumberingAfterBreak="0">
    <w:nsid w:val="0000001F"/>
    <w:multiLevelType w:val="multilevel"/>
    <w:tmpl w:val="0000001F"/>
    <w:lvl w:ilvl="0">
      <w:start w:val="1"/>
      <w:numFmt w:val="lowerLetter"/>
      <w:pStyle w:val="Vietaletra"/>
      <w:lvlText w:val="%1)"/>
      <w:lvlJc w:val="left"/>
      <w:pPr>
        <w:tabs>
          <w:tab w:val="num" w:pos="36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2" w15:restartNumberingAfterBreak="0">
    <w:nsid w:val="048231A1"/>
    <w:multiLevelType w:val="hybridMultilevel"/>
    <w:tmpl w:val="1D56ACB8"/>
    <w:lvl w:ilvl="0" w:tplc="EA6CEC94">
      <w:start w:val="1"/>
      <w:numFmt w:val="lowerRoman"/>
      <w:lvlText w:val="%1)"/>
      <w:lvlJc w:val="left"/>
      <w:pPr>
        <w:ind w:left="567" w:hanging="567"/>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4931845"/>
    <w:multiLevelType w:val="multilevel"/>
    <w:tmpl w:val="8634074A"/>
    <w:lvl w:ilvl="0">
      <w:start w:val="6"/>
      <w:numFmt w:val="decimal"/>
      <w:pStyle w:val="Estilo2"/>
      <w:lvlText w:val="%1"/>
      <w:lvlJc w:val="left"/>
      <w:pPr>
        <w:tabs>
          <w:tab w:val="num" w:pos="525"/>
        </w:tabs>
        <w:ind w:left="525" w:hanging="525"/>
      </w:pPr>
      <w:rPr>
        <w:rFonts w:hint="default"/>
      </w:rPr>
    </w:lvl>
    <w:lvl w:ilvl="1">
      <w:start w:val="2"/>
      <w:numFmt w:val="decimal"/>
      <w:lvlText w:val="%1.%2"/>
      <w:lvlJc w:val="left"/>
      <w:pPr>
        <w:tabs>
          <w:tab w:val="num" w:pos="525"/>
        </w:tabs>
        <w:ind w:left="525" w:hanging="52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4C22D70"/>
    <w:multiLevelType w:val="multilevel"/>
    <w:tmpl w:val="F0F8F68C"/>
    <w:name w:val="Anexo"/>
    <w:lvl w:ilvl="0">
      <w:start w:val="1"/>
      <w:numFmt w:val="decimal"/>
      <w:lvlText w:val="Anexo %1"/>
      <w:lvlJc w:val="center"/>
      <w:pPr>
        <w:tabs>
          <w:tab w:val="num" w:pos="705"/>
        </w:tabs>
        <w:ind w:left="705" w:hanging="138"/>
      </w:pPr>
      <w:rPr>
        <w:rFonts w:ascii="Bookman Old Style" w:hAnsi="Bookman Old Style" w:hint="default"/>
        <w:b/>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5362898"/>
    <w:multiLevelType w:val="hybridMultilevel"/>
    <w:tmpl w:val="088EB12C"/>
    <w:name w:val="WW8Num6423223"/>
    <w:lvl w:ilvl="0" w:tplc="2A7C39E8">
      <w:start w:val="1"/>
      <w:numFmt w:val="decimal"/>
      <w:lvlText w:val="%1."/>
      <w:lvlJc w:val="left"/>
      <w:pPr>
        <w:ind w:left="1146"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D9B129E"/>
    <w:multiLevelType w:val="hybridMultilevel"/>
    <w:tmpl w:val="E7C03F00"/>
    <w:name w:val="WW8Num642322222"/>
    <w:lvl w:ilvl="0" w:tplc="8012D258">
      <w:start w:val="1"/>
      <w:numFmt w:val="decimal"/>
      <w:lvlText w:val="%1."/>
      <w:lvlJc w:val="left"/>
      <w:pPr>
        <w:ind w:left="114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DC022B6"/>
    <w:multiLevelType w:val="hybridMultilevel"/>
    <w:tmpl w:val="B22E2656"/>
    <w:name w:val="WW8Num6423222232"/>
    <w:lvl w:ilvl="0" w:tplc="2732F80A">
      <w:start w:val="1"/>
      <w:numFmt w:val="decimal"/>
      <w:lvlText w:val="%1."/>
      <w:lvlJc w:val="left"/>
      <w:pPr>
        <w:ind w:left="114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08568C7"/>
    <w:multiLevelType w:val="hybridMultilevel"/>
    <w:tmpl w:val="B0F40B90"/>
    <w:name w:val="WW8Num6423222"/>
    <w:lvl w:ilvl="0" w:tplc="D7625794">
      <w:start w:val="1"/>
      <w:numFmt w:val="decimal"/>
      <w:lvlText w:val="%1."/>
      <w:lvlJc w:val="left"/>
      <w:pPr>
        <w:ind w:left="114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2591B89"/>
    <w:multiLevelType w:val="hybridMultilevel"/>
    <w:tmpl w:val="30BAA2EE"/>
    <w:lvl w:ilvl="0" w:tplc="7A56DACA">
      <w:start w:val="1"/>
      <w:numFmt w:val="decimal"/>
      <w:pStyle w:val="articulo"/>
      <w:lvlText w:val="Artículo %1."/>
      <w:lvlJc w:val="left"/>
      <w:pPr>
        <w:tabs>
          <w:tab w:val="num" w:pos="1440"/>
        </w:tabs>
        <w:ind w:left="0" w:firstLine="0"/>
      </w:pPr>
      <w:rPr>
        <w:b/>
        <w:i w:val="0"/>
        <w:sz w:val="24"/>
      </w:rPr>
    </w:lvl>
    <w:lvl w:ilvl="1" w:tplc="240A0019">
      <w:numFmt w:val="bullet"/>
      <w:lvlText w:val="-"/>
      <w:lvlJc w:val="left"/>
      <w:pPr>
        <w:tabs>
          <w:tab w:val="num" w:pos="1440"/>
        </w:tabs>
        <w:ind w:left="1440" w:hanging="360"/>
      </w:pPr>
      <w:rPr>
        <w:rFonts w:ascii="Times New Roman" w:eastAsia="Times New Roman" w:hAnsi="Times New Roman" w:cs="Times New Roman" w:hint="default"/>
      </w:rPr>
    </w:lvl>
    <w:lvl w:ilvl="2" w:tplc="240A001B">
      <w:start w:val="1"/>
      <w:numFmt w:val="bullet"/>
      <w:lvlText w:val=""/>
      <w:lvlJc w:val="left"/>
      <w:pPr>
        <w:tabs>
          <w:tab w:val="num" w:pos="2340"/>
        </w:tabs>
        <w:ind w:left="2340" w:hanging="360"/>
      </w:pPr>
      <w:rPr>
        <w:rFonts w:ascii="Symbol" w:hAnsi="Symbol" w:hint="default"/>
      </w:rPr>
    </w:lvl>
    <w:lvl w:ilvl="3" w:tplc="240A000F">
      <w:start w:val="1"/>
      <w:numFmt w:val="decimal"/>
      <w:lvlText w:val="%4."/>
      <w:lvlJc w:val="left"/>
      <w:pPr>
        <w:tabs>
          <w:tab w:val="num" w:pos="2880"/>
        </w:tabs>
        <w:ind w:left="2880" w:hanging="360"/>
      </w:pPr>
    </w:lvl>
    <w:lvl w:ilvl="4" w:tplc="240A0019">
      <w:start w:val="1"/>
      <w:numFmt w:val="decimal"/>
      <w:lvlText w:val="%5."/>
      <w:lvlJc w:val="left"/>
      <w:pPr>
        <w:tabs>
          <w:tab w:val="num" w:pos="3600"/>
        </w:tabs>
        <w:ind w:left="3600" w:hanging="360"/>
      </w:pPr>
    </w:lvl>
    <w:lvl w:ilvl="5" w:tplc="240A001B">
      <w:start w:val="1"/>
      <w:numFmt w:val="decimal"/>
      <w:lvlText w:val="%6."/>
      <w:lvlJc w:val="left"/>
      <w:pPr>
        <w:tabs>
          <w:tab w:val="num" w:pos="4320"/>
        </w:tabs>
        <w:ind w:left="4320" w:hanging="360"/>
      </w:pPr>
    </w:lvl>
    <w:lvl w:ilvl="6" w:tplc="240A000F">
      <w:start w:val="1"/>
      <w:numFmt w:val="decimal"/>
      <w:lvlText w:val="%7."/>
      <w:lvlJc w:val="left"/>
      <w:pPr>
        <w:tabs>
          <w:tab w:val="num" w:pos="5040"/>
        </w:tabs>
        <w:ind w:left="5040" w:hanging="360"/>
      </w:pPr>
    </w:lvl>
    <w:lvl w:ilvl="7" w:tplc="240A0019">
      <w:start w:val="1"/>
      <w:numFmt w:val="decimal"/>
      <w:lvlText w:val="%8."/>
      <w:lvlJc w:val="left"/>
      <w:pPr>
        <w:tabs>
          <w:tab w:val="num" w:pos="5760"/>
        </w:tabs>
        <w:ind w:left="5760" w:hanging="360"/>
      </w:pPr>
    </w:lvl>
    <w:lvl w:ilvl="8" w:tplc="240A001B">
      <w:start w:val="1"/>
      <w:numFmt w:val="decimal"/>
      <w:lvlText w:val="%9."/>
      <w:lvlJc w:val="left"/>
      <w:pPr>
        <w:tabs>
          <w:tab w:val="num" w:pos="6480"/>
        </w:tabs>
        <w:ind w:left="6480" w:hanging="360"/>
      </w:pPr>
    </w:lvl>
  </w:abstractNum>
  <w:abstractNum w:abstractNumId="10" w15:restartNumberingAfterBreak="0">
    <w:nsid w:val="142164A6"/>
    <w:multiLevelType w:val="multilevel"/>
    <w:tmpl w:val="CDFCF54A"/>
    <w:styleLink w:val="Estilo16"/>
    <w:lvl w:ilvl="0">
      <w:start w:val="1"/>
      <w:numFmt w:val="decimal"/>
      <w:lvlText w:val="Anexo %1"/>
      <w:lvlJc w:val="center"/>
      <w:pPr>
        <w:tabs>
          <w:tab w:val="num" w:pos="705"/>
        </w:tabs>
        <w:ind w:left="705" w:hanging="417"/>
      </w:pPr>
      <w:rPr>
        <w:rFonts w:ascii="Bookman Old Style" w:hAnsi="Bookman Old Style" w:hint="default"/>
        <w:b/>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14813FE0"/>
    <w:multiLevelType w:val="hybridMultilevel"/>
    <w:tmpl w:val="5910359E"/>
    <w:lvl w:ilvl="0" w:tplc="240A0001">
      <w:start w:val="1"/>
      <w:numFmt w:val="bullet"/>
      <w:lvlText w:val=""/>
      <w:lvlJc w:val="left"/>
      <w:pPr>
        <w:ind w:left="1287" w:hanging="360"/>
      </w:pPr>
      <w:rPr>
        <w:rFonts w:ascii="Symbol" w:hAnsi="Symbol" w:hint="default"/>
      </w:rPr>
    </w:lvl>
    <w:lvl w:ilvl="1" w:tplc="240A0003" w:tentative="1">
      <w:start w:val="1"/>
      <w:numFmt w:val="bullet"/>
      <w:lvlText w:val="o"/>
      <w:lvlJc w:val="left"/>
      <w:pPr>
        <w:ind w:left="2007" w:hanging="360"/>
      </w:pPr>
      <w:rPr>
        <w:rFonts w:ascii="Courier New" w:hAnsi="Courier New" w:cs="Courier New" w:hint="default"/>
      </w:rPr>
    </w:lvl>
    <w:lvl w:ilvl="2" w:tplc="240A0005" w:tentative="1">
      <w:start w:val="1"/>
      <w:numFmt w:val="bullet"/>
      <w:lvlText w:val=""/>
      <w:lvlJc w:val="left"/>
      <w:pPr>
        <w:ind w:left="2727" w:hanging="360"/>
      </w:pPr>
      <w:rPr>
        <w:rFonts w:ascii="Wingdings" w:hAnsi="Wingdings" w:hint="default"/>
      </w:rPr>
    </w:lvl>
    <w:lvl w:ilvl="3" w:tplc="240A0001" w:tentative="1">
      <w:start w:val="1"/>
      <w:numFmt w:val="bullet"/>
      <w:lvlText w:val=""/>
      <w:lvlJc w:val="left"/>
      <w:pPr>
        <w:ind w:left="3447" w:hanging="360"/>
      </w:pPr>
      <w:rPr>
        <w:rFonts w:ascii="Symbol" w:hAnsi="Symbol" w:hint="default"/>
      </w:rPr>
    </w:lvl>
    <w:lvl w:ilvl="4" w:tplc="240A0003" w:tentative="1">
      <w:start w:val="1"/>
      <w:numFmt w:val="bullet"/>
      <w:lvlText w:val="o"/>
      <w:lvlJc w:val="left"/>
      <w:pPr>
        <w:ind w:left="4167" w:hanging="360"/>
      </w:pPr>
      <w:rPr>
        <w:rFonts w:ascii="Courier New" w:hAnsi="Courier New" w:cs="Courier New" w:hint="default"/>
      </w:rPr>
    </w:lvl>
    <w:lvl w:ilvl="5" w:tplc="240A0005" w:tentative="1">
      <w:start w:val="1"/>
      <w:numFmt w:val="bullet"/>
      <w:lvlText w:val=""/>
      <w:lvlJc w:val="left"/>
      <w:pPr>
        <w:ind w:left="4887" w:hanging="360"/>
      </w:pPr>
      <w:rPr>
        <w:rFonts w:ascii="Wingdings" w:hAnsi="Wingdings" w:hint="default"/>
      </w:rPr>
    </w:lvl>
    <w:lvl w:ilvl="6" w:tplc="240A0001" w:tentative="1">
      <w:start w:val="1"/>
      <w:numFmt w:val="bullet"/>
      <w:lvlText w:val=""/>
      <w:lvlJc w:val="left"/>
      <w:pPr>
        <w:ind w:left="5607" w:hanging="360"/>
      </w:pPr>
      <w:rPr>
        <w:rFonts w:ascii="Symbol" w:hAnsi="Symbol" w:hint="default"/>
      </w:rPr>
    </w:lvl>
    <w:lvl w:ilvl="7" w:tplc="240A0003" w:tentative="1">
      <w:start w:val="1"/>
      <w:numFmt w:val="bullet"/>
      <w:lvlText w:val="o"/>
      <w:lvlJc w:val="left"/>
      <w:pPr>
        <w:ind w:left="6327" w:hanging="360"/>
      </w:pPr>
      <w:rPr>
        <w:rFonts w:ascii="Courier New" w:hAnsi="Courier New" w:cs="Courier New" w:hint="default"/>
      </w:rPr>
    </w:lvl>
    <w:lvl w:ilvl="8" w:tplc="240A0005" w:tentative="1">
      <w:start w:val="1"/>
      <w:numFmt w:val="bullet"/>
      <w:lvlText w:val=""/>
      <w:lvlJc w:val="left"/>
      <w:pPr>
        <w:ind w:left="7047" w:hanging="360"/>
      </w:pPr>
      <w:rPr>
        <w:rFonts w:ascii="Wingdings" w:hAnsi="Wingdings" w:hint="default"/>
      </w:rPr>
    </w:lvl>
  </w:abstractNum>
  <w:abstractNum w:abstractNumId="12" w15:restartNumberingAfterBreak="0">
    <w:nsid w:val="16311A02"/>
    <w:multiLevelType w:val="hybridMultilevel"/>
    <w:tmpl w:val="05029C3C"/>
    <w:name w:val="WW8Num642322223"/>
    <w:lvl w:ilvl="0" w:tplc="B1C0AF80">
      <w:start w:val="1"/>
      <w:numFmt w:val="decimal"/>
      <w:lvlText w:val="%1."/>
      <w:lvlJc w:val="left"/>
      <w:pPr>
        <w:ind w:left="786"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3" w15:restartNumberingAfterBreak="0">
    <w:nsid w:val="20B50620"/>
    <w:multiLevelType w:val="multilevel"/>
    <w:tmpl w:val="4DE26D66"/>
    <w:name w:val="Anexo2"/>
    <w:lvl w:ilvl="0">
      <w:start w:val="6"/>
      <w:numFmt w:val="decimal"/>
      <w:lvlText w:val="Anexo %1"/>
      <w:lvlJc w:val="center"/>
      <w:pPr>
        <w:tabs>
          <w:tab w:val="num" w:pos="705"/>
        </w:tabs>
        <w:ind w:left="705" w:hanging="138"/>
      </w:pPr>
      <w:rPr>
        <w:rFonts w:ascii="Bookman Old Style" w:hAnsi="Bookman Old Style" w:hint="default"/>
        <w:b/>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5E74006"/>
    <w:multiLevelType w:val="multilevel"/>
    <w:tmpl w:val="0A047AE2"/>
    <w:name w:val="WW8Num64232232"/>
    <w:lvl w:ilvl="0">
      <w:start w:val="1"/>
      <w:numFmt w:val="decimal"/>
      <w:lvlText w:val="Anexo %1"/>
      <w:lvlJc w:val="center"/>
      <w:pPr>
        <w:tabs>
          <w:tab w:val="num" w:pos="705"/>
        </w:tabs>
        <w:ind w:left="705" w:hanging="138"/>
      </w:pPr>
      <w:rPr>
        <w:rFonts w:ascii="Bookman Old Style" w:hAnsi="Bookman Old Style" w:hint="default"/>
        <w:b/>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27440DF6"/>
    <w:multiLevelType w:val="multilevel"/>
    <w:tmpl w:val="1828FA58"/>
    <w:styleLink w:val="Estilo15"/>
    <w:lvl w:ilvl="0">
      <w:start w:val="4"/>
      <w:numFmt w:val="decimal"/>
      <w:lvlText w:val="Artículo %1. "/>
      <w:lvlJc w:val="left"/>
      <w:pPr>
        <w:ind w:left="360" w:hanging="360"/>
      </w:pPr>
      <w:rPr>
        <w:rFonts w:ascii="Bookman Old Style" w:hAnsi="Bookman Old Style" w:hint="default"/>
        <w:b/>
        <w:i w:val="0"/>
        <w:sz w:val="24"/>
        <w:szCs w:val="24"/>
      </w:rPr>
    </w:lvl>
    <w:lvl w:ilvl="1">
      <w:start w:val="1"/>
      <w:numFmt w:val="decimal"/>
      <w:lvlText w:val="%1.%2"/>
      <w:lvlJc w:val="left"/>
      <w:pPr>
        <w:ind w:left="360" w:hanging="360"/>
      </w:pPr>
      <w:rPr>
        <w:rFonts w:ascii="Bookman Old Style" w:hAnsi="Bookman Old Style" w:hint="default"/>
        <w:b/>
        <w:sz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8260717"/>
    <w:multiLevelType w:val="multilevel"/>
    <w:tmpl w:val="207EFA8E"/>
    <w:styleLink w:val="Estilo12"/>
    <w:lvl w:ilvl="0">
      <w:start w:val="1"/>
      <w:numFmt w:val="decimal"/>
      <w:lvlText w:val="Artículo %1. "/>
      <w:lvlJc w:val="left"/>
      <w:pPr>
        <w:ind w:left="360" w:hanging="360"/>
      </w:pPr>
      <w:rPr>
        <w:rFonts w:ascii="Bookman Old Style" w:hAnsi="Bookman Old Style" w:hint="default"/>
        <w:b/>
        <w:i w:val="0"/>
        <w:sz w:val="24"/>
      </w:rPr>
    </w:lvl>
    <w:lvl w:ilvl="1">
      <w:start w:val="1"/>
      <w:numFmt w:val="decimal"/>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8DE0117"/>
    <w:multiLevelType w:val="multilevel"/>
    <w:tmpl w:val="75E2DACC"/>
    <w:styleLink w:val="TGas"/>
    <w:lvl w:ilvl="0">
      <w:start w:val="1"/>
      <w:numFmt w:val="decimal"/>
      <w:lvlText w:val="Artículo %1."/>
      <w:lvlJc w:val="left"/>
      <w:pPr>
        <w:ind w:left="360" w:hanging="360"/>
      </w:pPr>
      <w:rPr>
        <w:rFonts w:ascii="Bookman Old Style" w:hAnsi="Bookman Old Style" w:hint="default"/>
        <w:b/>
        <w:i w:val="0"/>
        <w:sz w:val="24"/>
      </w:rPr>
    </w:lvl>
    <w:lvl w:ilvl="1">
      <w:start w:val="1"/>
      <w:numFmt w:val="decimal"/>
      <w:lvlText w:val="%1.%2."/>
      <w:lvlJc w:val="left"/>
      <w:pPr>
        <w:ind w:left="0" w:firstLine="0"/>
      </w:pPr>
      <w:rPr>
        <w:rFonts w:ascii="Bookman Old Style" w:hAnsi="Bookman Old Style" w:hint="default"/>
        <w:b/>
        <w:i w:val="0"/>
        <w:sz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296D67B4"/>
    <w:multiLevelType w:val="hybridMultilevel"/>
    <w:tmpl w:val="88C4280A"/>
    <w:lvl w:ilvl="0" w:tplc="EAAE99DE">
      <w:start w:val="1"/>
      <w:numFmt w:val="lowerRoman"/>
      <w:lvlText w:val="%1)"/>
      <w:lvlJc w:val="left"/>
      <w:pPr>
        <w:ind w:left="862" w:hanging="72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31512C14"/>
    <w:multiLevelType w:val="hybridMultilevel"/>
    <w:tmpl w:val="7158DF40"/>
    <w:lvl w:ilvl="0" w:tplc="9132A990">
      <w:start w:val="1"/>
      <w:numFmt w:val="lowerRoman"/>
      <w:lvlText w:val="%1)"/>
      <w:lvlJc w:val="left"/>
      <w:pPr>
        <w:ind w:left="862" w:hanging="72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37376874"/>
    <w:multiLevelType w:val="hybridMultilevel"/>
    <w:tmpl w:val="04BAA510"/>
    <w:name w:val="WW8Num64232222222"/>
    <w:lvl w:ilvl="0" w:tplc="A4421AF4">
      <w:start w:val="1"/>
      <w:numFmt w:val="lowerLetter"/>
      <w:lvlText w:val="%1)"/>
      <w:lvlJc w:val="left"/>
      <w:pPr>
        <w:ind w:left="720" w:hanging="360"/>
      </w:pPr>
    </w:lvl>
    <w:lvl w:ilvl="1" w:tplc="6F847A18" w:tentative="1">
      <w:start w:val="1"/>
      <w:numFmt w:val="lowerLetter"/>
      <w:lvlText w:val="%2."/>
      <w:lvlJc w:val="left"/>
      <w:pPr>
        <w:ind w:left="1440" w:hanging="360"/>
      </w:pPr>
    </w:lvl>
    <w:lvl w:ilvl="2" w:tplc="46242F24" w:tentative="1">
      <w:start w:val="1"/>
      <w:numFmt w:val="lowerRoman"/>
      <w:lvlText w:val="%3."/>
      <w:lvlJc w:val="right"/>
      <w:pPr>
        <w:ind w:left="2160" w:hanging="180"/>
      </w:pPr>
    </w:lvl>
    <w:lvl w:ilvl="3" w:tplc="08A6056C" w:tentative="1">
      <w:start w:val="1"/>
      <w:numFmt w:val="decimal"/>
      <w:lvlText w:val="%4."/>
      <w:lvlJc w:val="left"/>
      <w:pPr>
        <w:ind w:left="2880" w:hanging="360"/>
      </w:pPr>
    </w:lvl>
    <w:lvl w:ilvl="4" w:tplc="6A70EA08" w:tentative="1">
      <w:start w:val="1"/>
      <w:numFmt w:val="lowerLetter"/>
      <w:lvlText w:val="%5."/>
      <w:lvlJc w:val="left"/>
      <w:pPr>
        <w:ind w:left="3600" w:hanging="360"/>
      </w:pPr>
    </w:lvl>
    <w:lvl w:ilvl="5" w:tplc="E468235C" w:tentative="1">
      <w:start w:val="1"/>
      <w:numFmt w:val="lowerRoman"/>
      <w:lvlText w:val="%6."/>
      <w:lvlJc w:val="right"/>
      <w:pPr>
        <w:ind w:left="4320" w:hanging="180"/>
      </w:pPr>
    </w:lvl>
    <w:lvl w:ilvl="6" w:tplc="F30C945E" w:tentative="1">
      <w:start w:val="1"/>
      <w:numFmt w:val="decimal"/>
      <w:lvlText w:val="%7."/>
      <w:lvlJc w:val="left"/>
      <w:pPr>
        <w:ind w:left="5040" w:hanging="360"/>
      </w:pPr>
    </w:lvl>
    <w:lvl w:ilvl="7" w:tplc="41826452" w:tentative="1">
      <w:start w:val="1"/>
      <w:numFmt w:val="lowerLetter"/>
      <w:lvlText w:val="%8."/>
      <w:lvlJc w:val="left"/>
      <w:pPr>
        <w:ind w:left="5760" w:hanging="360"/>
      </w:pPr>
    </w:lvl>
    <w:lvl w:ilvl="8" w:tplc="F7C276F8" w:tentative="1">
      <w:start w:val="1"/>
      <w:numFmt w:val="lowerRoman"/>
      <w:lvlText w:val="%9."/>
      <w:lvlJc w:val="right"/>
      <w:pPr>
        <w:ind w:left="6480" w:hanging="180"/>
      </w:pPr>
    </w:lvl>
  </w:abstractNum>
  <w:abstractNum w:abstractNumId="21" w15:restartNumberingAfterBreak="0">
    <w:nsid w:val="3CB81FEB"/>
    <w:multiLevelType w:val="hybridMultilevel"/>
    <w:tmpl w:val="9EC0B1CE"/>
    <w:lvl w:ilvl="0" w:tplc="C41C0BF0">
      <w:start w:val="1"/>
      <w:numFmt w:val="upperLetter"/>
      <w:pStyle w:val="Ttulo2"/>
      <w:lvlText w:val="%1."/>
      <w:lvlJc w:val="left"/>
      <w:pPr>
        <w:tabs>
          <w:tab w:val="num" w:pos="502"/>
        </w:tabs>
        <w:ind w:left="502" w:hanging="360"/>
      </w:pPr>
      <w:rPr>
        <w:rFonts w:hint="default"/>
        <w:b/>
      </w:rPr>
    </w:lvl>
    <w:lvl w:ilvl="1" w:tplc="0C0A0019" w:tentative="1">
      <w:start w:val="1"/>
      <w:numFmt w:val="lowerLetter"/>
      <w:lvlText w:val="%2."/>
      <w:lvlJc w:val="left"/>
      <w:pPr>
        <w:tabs>
          <w:tab w:val="num" w:pos="1222"/>
        </w:tabs>
        <w:ind w:left="1222" w:hanging="360"/>
      </w:pPr>
    </w:lvl>
    <w:lvl w:ilvl="2" w:tplc="0C0A001B" w:tentative="1">
      <w:start w:val="1"/>
      <w:numFmt w:val="lowerRoman"/>
      <w:lvlText w:val="%3."/>
      <w:lvlJc w:val="right"/>
      <w:pPr>
        <w:tabs>
          <w:tab w:val="num" w:pos="1942"/>
        </w:tabs>
        <w:ind w:left="1942" w:hanging="180"/>
      </w:pPr>
    </w:lvl>
    <w:lvl w:ilvl="3" w:tplc="0C0A000F" w:tentative="1">
      <w:start w:val="1"/>
      <w:numFmt w:val="decimal"/>
      <w:lvlText w:val="%4."/>
      <w:lvlJc w:val="left"/>
      <w:pPr>
        <w:tabs>
          <w:tab w:val="num" w:pos="2662"/>
        </w:tabs>
        <w:ind w:left="2662" w:hanging="360"/>
      </w:pPr>
    </w:lvl>
    <w:lvl w:ilvl="4" w:tplc="0C0A0019" w:tentative="1">
      <w:start w:val="1"/>
      <w:numFmt w:val="lowerLetter"/>
      <w:lvlText w:val="%5."/>
      <w:lvlJc w:val="left"/>
      <w:pPr>
        <w:tabs>
          <w:tab w:val="num" w:pos="3382"/>
        </w:tabs>
        <w:ind w:left="3382" w:hanging="360"/>
      </w:pPr>
    </w:lvl>
    <w:lvl w:ilvl="5" w:tplc="0C0A001B" w:tentative="1">
      <w:start w:val="1"/>
      <w:numFmt w:val="lowerRoman"/>
      <w:lvlText w:val="%6."/>
      <w:lvlJc w:val="right"/>
      <w:pPr>
        <w:tabs>
          <w:tab w:val="num" w:pos="4102"/>
        </w:tabs>
        <w:ind w:left="4102" w:hanging="180"/>
      </w:pPr>
    </w:lvl>
    <w:lvl w:ilvl="6" w:tplc="0C0A000F" w:tentative="1">
      <w:start w:val="1"/>
      <w:numFmt w:val="decimal"/>
      <w:lvlText w:val="%7."/>
      <w:lvlJc w:val="left"/>
      <w:pPr>
        <w:tabs>
          <w:tab w:val="num" w:pos="4822"/>
        </w:tabs>
        <w:ind w:left="4822" w:hanging="360"/>
      </w:pPr>
    </w:lvl>
    <w:lvl w:ilvl="7" w:tplc="0C0A0019" w:tentative="1">
      <w:start w:val="1"/>
      <w:numFmt w:val="lowerLetter"/>
      <w:lvlText w:val="%8."/>
      <w:lvlJc w:val="left"/>
      <w:pPr>
        <w:tabs>
          <w:tab w:val="num" w:pos="5542"/>
        </w:tabs>
        <w:ind w:left="5542" w:hanging="360"/>
      </w:pPr>
    </w:lvl>
    <w:lvl w:ilvl="8" w:tplc="0C0A001B" w:tentative="1">
      <w:start w:val="1"/>
      <w:numFmt w:val="lowerRoman"/>
      <w:lvlText w:val="%9."/>
      <w:lvlJc w:val="right"/>
      <w:pPr>
        <w:tabs>
          <w:tab w:val="num" w:pos="6262"/>
        </w:tabs>
        <w:ind w:left="6262" w:hanging="180"/>
      </w:pPr>
    </w:lvl>
  </w:abstractNum>
  <w:abstractNum w:abstractNumId="22" w15:restartNumberingAfterBreak="0">
    <w:nsid w:val="40D44A35"/>
    <w:multiLevelType w:val="multilevel"/>
    <w:tmpl w:val="C36C83EA"/>
    <w:lvl w:ilvl="0">
      <w:start w:val="1"/>
      <w:numFmt w:val="decimal"/>
      <w:pStyle w:val="PliegoTitulo1"/>
      <w:lvlText w:val="%1."/>
      <w:lvlJc w:val="left"/>
      <w:pPr>
        <w:tabs>
          <w:tab w:val="num" w:pos="432"/>
        </w:tabs>
        <w:ind w:left="432" w:hanging="432"/>
      </w:pPr>
      <w:rPr>
        <w:rFonts w:ascii="Garamond" w:hAnsi="Garamond" w:hint="default"/>
        <w:b/>
        <w:i w:val="0"/>
        <w:sz w:val="24"/>
      </w:rPr>
    </w:lvl>
    <w:lvl w:ilvl="1">
      <w:start w:val="1"/>
      <w:numFmt w:val="decimal"/>
      <w:lvlText w:val="%1.%2"/>
      <w:lvlJc w:val="left"/>
      <w:pPr>
        <w:tabs>
          <w:tab w:val="num" w:pos="576"/>
        </w:tabs>
        <w:ind w:left="576" w:hanging="576"/>
      </w:pPr>
      <w:rPr>
        <w:rFonts w:hint="default"/>
      </w:rPr>
    </w:lvl>
    <w:lvl w:ilvl="2">
      <w:start w:val="1"/>
      <w:numFmt w:val="decimal"/>
      <w:pStyle w:val="PliegoTitulo2"/>
      <w:lvlText w:val="%1.%2.%3"/>
      <w:lvlJc w:val="left"/>
      <w:pPr>
        <w:tabs>
          <w:tab w:val="num" w:pos="720"/>
        </w:tabs>
        <w:ind w:left="720" w:hanging="720"/>
      </w:pPr>
      <w:rPr>
        <w:rFonts w:hint="default"/>
      </w:rPr>
    </w:lvl>
    <w:lvl w:ilvl="3">
      <w:start w:val="1"/>
      <w:numFmt w:val="decimal"/>
      <w:pStyle w:val="PliegoTitulo3"/>
      <w:lvlText w:val="%1.%2.%3.%4"/>
      <w:lvlJc w:val="left"/>
      <w:pPr>
        <w:tabs>
          <w:tab w:val="num" w:pos="864"/>
        </w:tabs>
        <w:ind w:left="864" w:hanging="864"/>
      </w:pPr>
      <w:rPr>
        <w:rFonts w:hint="default"/>
      </w:rPr>
    </w:lvl>
    <w:lvl w:ilvl="4">
      <w:start w:val="1"/>
      <w:numFmt w:val="decimal"/>
      <w:pStyle w:val="PliegoTitulo4"/>
      <w:lvlText w:val="%1.%2.%3.%4.%5"/>
      <w:lvlJc w:val="left"/>
      <w:pPr>
        <w:tabs>
          <w:tab w:val="num" w:pos="1440"/>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430F5532"/>
    <w:multiLevelType w:val="hybridMultilevel"/>
    <w:tmpl w:val="872C4E40"/>
    <w:lvl w:ilvl="0" w:tplc="C9E268B6">
      <w:numFmt w:val="bullet"/>
      <w:lvlText w:val="-"/>
      <w:lvlJc w:val="left"/>
      <w:pPr>
        <w:ind w:left="720" w:hanging="360"/>
      </w:pPr>
      <w:rPr>
        <w:rFonts w:ascii="Times New Roman" w:eastAsia="Times New Roman"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44FF216E"/>
    <w:multiLevelType w:val="hybridMultilevel"/>
    <w:tmpl w:val="15CA35A4"/>
    <w:lvl w:ilvl="0" w:tplc="00A8891A">
      <w:numFmt w:val="bullet"/>
      <w:lvlText w:val="-"/>
      <w:lvlJc w:val="left"/>
      <w:pPr>
        <w:ind w:left="720" w:hanging="360"/>
      </w:pPr>
      <w:rPr>
        <w:rFonts w:ascii="Bookman Old Style" w:eastAsia="Times New Roman" w:hAnsi="Bookman Old Style"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46740FB6"/>
    <w:multiLevelType w:val="hybridMultilevel"/>
    <w:tmpl w:val="E9E0ED9A"/>
    <w:name w:val="WW8Num64232222"/>
    <w:lvl w:ilvl="0" w:tplc="A7AE3362">
      <w:start w:val="1"/>
      <w:numFmt w:val="lowerLetter"/>
      <w:lvlText w:val="%1)"/>
      <w:lvlJc w:val="left"/>
      <w:pPr>
        <w:tabs>
          <w:tab w:val="num" w:pos="705"/>
        </w:tabs>
        <w:ind w:left="705" w:hanging="705"/>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48C31BFE"/>
    <w:multiLevelType w:val="multilevel"/>
    <w:tmpl w:val="EDB25FF8"/>
    <w:lvl w:ilvl="0">
      <w:start w:val="1"/>
      <w:numFmt w:val="decimal"/>
      <w:lvlText w:val="ARTÍCULO %1."/>
      <w:lvlJc w:val="left"/>
      <w:pPr>
        <w:ind w:left="142" w:firstLine="0"/>
      </w:pPr>
      <w:rPr>
        <w:rFonts w:ascii="Bookman Old Style" w:hAnsi="Bookman Old Style" w:hint="default"/>
        <w:b/>
        <w:i w:val="0"/>
        <w:sz w:val="24"/>
        <w:lang w:val="es-CO"/>
      </w:rPr>
    </w:lvl>
    <w:lvl w:ilvl="1">
      <w:start w:val="1"/>
      <w:numFmt w:val="lowerLetter"/>
      <w:lvlText w:val="%2."/>
      <w:lvlJc w:val="left"/>
      <w:pPr>
        <w:ind w:left="1198" w:hanging="360"/>
      </w:pPr>
      <w:rPr>
        <w:rFonts w:hint="default"/>
      </w:rPr>
    </w:lvl>
    <w:lvl w:ilvl="2">
      <w:start w:val="1"/>
      <w:numFmt w:val="lowerRoman"/>
      <w:lvlText w:val="%3."/>
      <w:lvlJc w:val="right"/>
      <w:pPr>
        <w:ind w:left="1918" w:hanging="180"/>
      </w:pPr>
      <w:rPr>
        <w:rFonts w:hint="default"/>
      </w:rPr>
    </w:lvl>
    <w:lvl w:ilvl="3">
      <w:start w:val="1"/>
      <w:numFmt w:val="decimal"/>
      <w:lvlText w:val="%4."/>
      <w:lvlJc w:val="left"/>
      <w:pPr>
        <w:ind w:left="2638" w:hanging="360"/>
      </w:pPr>
      <w:rPr>
        <w:rFonts w:hint="default"/>
      </w:rPr>
    </w:lvl>
    <w:lvl w:ilvl="4">
      <w:start w:val="1"/>
      <w:numFmt w:val="lowerLetter"/>
      <w:lvlText w:val="%5."/>
      <w:lvlJc w:val="left"/>
      <w:pPr>
        <w:ind w:left="3358" w:hanging="360"/>
      </w:pPr>
      <w:rPr>
        <w:rFonts w:hint="default"/>
      </w:rPr>
    </w:lvl>
    <w:lvl w:ilvl="5">
      <w:start w:val="1"/>
      <w:numFmt w:val="lowerRoman"/>
      <w:lvlText w:val="%6."/>
      <w:lvlJc w:val="right"/>
      <w:pPr>
        <w:ind w:left="4078" w:hanging="180"/>
      </w:pPr>
      <w:rPr>
        <w:rFonts w:hint="default"/>
      </w:rPr>
    </w:lvl>
    <w:lvl w:ilvl="6">
      <w:start w:val="1"/>
      <w:numFmt w:val="decimal"/>
      <w:lvlText w:val="%7."/>
      <w:lvlJc w:val="left"/>
      <w:pPr>
        <w:ind w:left="4798" w:hanging="360"/>
      </w:pPr>
      <w:rPr>
        <w:rFonts w:hint="default"/>
      </w:rPr>
    </w:lvl>
    <w:lvl w:ilvl="7">
      <w:start w:val="1"/>
      <w:numFmt w:val="lowerLetter"/>
      <w:lvlText w:val="%8."/>
      <w:lvlJc w:val="left"/>
      <w:pPr>
        <w:ind w:left="5518" w:hanging="360"/>
      </w:pPr>
      <w:rPr>
        <w:rFonts w:hint="default"/>
      </w:rPr>
    </w:lvl>
    <w:lvl w:ilvl="8">
      <w:start w:val="1"/>
      <w:numFmt w:val="lowerRoman"/>
      <w:lvlText w:val="%9."/>
      <w:lvlJc w:val="right"/>
      <w:pPr>
        <w:ind w:left="6238" w:hanging="180"/>
      </w:pPr>
      <w:rPr>
        <w:rFonts w:hint="default"/>
      </w:rPr>
    </w:lvl>
  </w:abstractNum>
  <w:abstractNum w:abstractNumId="27" w15:restartNumberingAfterBreak="0">
    <w:nsid w:val="5065759D"/>
    <w:multiLevelType w:val="multilevel"/>
    <w:tmpl w:val="0C0A001D"/>
    <w:styleLink w:val="Transporte"/>
    <w:lvl w:ilvl="0">
      <w:start w:val="4"/>
      <w:numFmt w:val="decimal"/>
      <w:lvlText w:val="%1)"/>
      <w:lvlJc w:val="left"/>
      <w:pPr>
        <w:ind w:left="360" w:hanging="360"/>
      </w:pPr>
      <w:rPr>
        <w:rFonts w:ascii="Bookman Old Style" w:hAnsi="Bookman Old Style"/>
        <w:b/>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26952DA"/>
    <w:multiLevelType w:val="multilevel"/>
    <w:tmpl w:val="66BA8E9E"/>
    <w:styleLink w:val="Estilo13"/>
    <w:lvl w:ilvl="0">
      <w:start w:val="4"/>
      <w:numFmt w:val="decimal"/>
      <w:lvlText w:val="Artículo %1. "/>
      <w:lvlJc w:val="left"/>
      <w:pPr>
        <w:ind w:left="360" w:hanging="360"/>
      </w:pPr>
      <w:rPr>
        <w:rFonts w:ascii="Bookman Old Style" w:hAnsi="Bookman Old Style" w:hint="default"/>
        <w:b/>
        <w:i w:val="0"/>
        <w:sz w:val="24"/>
        <w:szCs w:val="24"/>
      </w:rPr>
    </w:lvl>
    <w:lvl w:ilvl="1">
      <w:start w:val="1"/>
      <w:numFmt w:val="decimal"/>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2EF74C9"/>
    <w:multiLevelType w:val="hybridMultilevel"/>
    <w:tmpl w:val="1C5C3C88"/>
    <w:name w:val="Lista4322"/>
    <w:lvl w:ilvl="0" w:tplc="A66ABC36">
      <w:start w:val="1"/>
      <w:numFmt w:val="decimal"/>
      <w:suff w:val="space"/>
      <w:lvlText w:val="Artículo %1."/>
      <w:lvlJc w:val="left"/>
      <w:pPr>
        <w:ind w:left="1778" w:hanging="360"/>
      </w:pPr>
      <w:rPr>
        <w:rFonts w:ascii="Bookman Old Style" w:hAnsi="Bookman Old Style" w:cs="Times New Roman"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BC7212C6">
      <w:start w:val="1"/>
      <w:numFmt w:val="lowerLetter"/>
      <w:lvlText w:val="%2."/>
      <w:lvlJc w:val="left"/>
      <w:pPr>
        <w:ind w:left="1530" w:hanging="360"/>
      </w:pPr>
    </w:lvl>
    <w:lvl w:ilvl="2" w:tplc="A446BFEE" w:tentative="1">
      <w:start w:val="1"/>
      <w:numFmt w:val="lowerRoman"/>
      <w:lvlText w:val="%3."/>
      <w:lvlJc w:val="right"/>
      <w:pPr>
        <w:ind w:left="2250" w:hanging="180"/>
      </w:pPr>
    </w:lvl>
    <w:lvl w:ilvl="3" w:tplc="AA4A5ACA" w:tentative="1">
      <w:start w:val="1"/>
      <w:numFmt w:val="decimal"/>
      <w:lvlText w:val="%4."/>
      <w:lvlJc w:val="left"/>
      <w:pPr>
        <w:ind w:left="2970" w:hanging="360"/>
      </w:pPr>
    </w:lvl>
    <w:lvl w:ilvl="4" w:tplc="4DB8D95A" w:tentative="1">
      <w:start w:val="1"/>
      <w:numFmt w:val="lowerLetter"/>
      <w:lvlText w:val="%5."/>
      <w:lvlJc w:val="left"/>
      <w:pPr>
        <w:ind w:left="3690" w:hanging="360"/>
      </w:pPr>
    </w:lvl>
    <w:lvl w:ilvl="5" w:tplc="D4DC958A" w:tentative="1">
      <w:start w:val="1"/>
      <w:numFmt w:val="lowerRoman"/>
      <w:lvlText w:val="%6."/>
      <w:lvlJc w:val="right"/>
      <w:pPr>
        <w:ind w:left="4410" w:hanging="180"/>
      </w:pPr>
    </w:lvl>
    <w:lvl w:ilvl="6" w:tplc="67940270" w:tentative="1">
      <w:start w:val="1"/>
      <w:numFmt w:val="decimal"/>
      <w:lvlText w:val="%7."/>
      <w:lvlJc w:val="left"/>
      <w:pPr>
        <w:ind w:left="5130" w:hanging="360"/>
      </w:pPr>
    </w:lvl>
    <w:lvl w:ilvl="7" w:tplc="CBDC6ABC" w:tentative="1">
      <w:start w:val="1"/>
      <w:numFmt w:val="lowerLetter"/>
      <w:lvlText w:val="%8."/>
      <w:lvlJc w:val="left"/>
      <w:pPr>
        <w:ind w:left="5850" w:hanging="360"/>
      </w:pPr>
    </w:lvl>
    <w:lvl w:ilvl="8" w:tplc="318638EC" w:tentative="1">
      <w:start w:val="1"/>
      <w:numFmt w:val="lowerRoman"/>
      <w:lvlText w:val="%9."/>
      <w:lvlJc w:val="right"/>
      <w:pPr>
        <w:ind w:left="6570" w:hanging="180"/>
      </w:pPr>
    </w:lvl>
  </w:abstractNum>
  <w:abstractNum w:abstractNumId="30" w15:restartNumberingAfterBreak="0">
    <w:nsid w:val="537A2C66"/>
    <w:multiLevelType w:val="hybridMultilevel"/>
    <w:tmpl w:val="BC22E13A"/>
    <w:lvl w:ilvl="0" w:tplc="DE749E3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53884FB5"/>
    <w:multiLevelType w:val="multilevel"/>
    <w:tmpl w:val="2F32099E"/>
    <w:lvl w:ilvl="0">
      <w:start w:val="15"/>
      <w:numFmt w:val="decimal"/>
      <w:lvlText w:val="%1."/>
      <w:lvlJc w:val="left"/>
      <w:pPr>
        <w:ind w:left="360" w:hanging="360"/>
      </w:pPr>
      <w:rPr>
        <w:rFonts w:hint="default"/>
      </w:rPr>
    </w:lvl>
    <w:lvl w:ilvl="1">
      <w:start w:val="1"/>
      <w:numFmt w:val="decimal"/>
      <w:pStyle w:val="Estilo10"/>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D637129"/>
    <w:multiLevelType w:val="hybridMultilevel"/>
    <w:tmpl w:val="EDB4A694"/>
    <w:name w:val="WW8Num6423"/>
    <w:lvl w:ilvl="0" w:tplc="0C0A0001">
      <w:start w:val="1"/>
      <w:numFmt w:val="decimal"/>
      <w:lvlText w:val="%1."/>
      <w:lvlJc w:val="left"/>
      <w:pPr>
        <w:ind w:left="1146" w:hanging="360"/>
      </w:pPr>
      <w:rPr>
        <w:rFonts w:hint="default"/>
      </w:rPr>
    </w:lvl>
    <w:lvl w:ilvl="1" w:tplc="0C0A0003" w:tentative="1">
      <w:start w:val="1"/>
      <w:numFmt w:val="lowerLetter"/>
      <w:lvlText w:val="%2."/>
      <w:lvlJc w:val="left"/>
      <w:pPr>
        <w:ind w:left="1440" w:hanging="360"/>
      </w:pPr>
    </w:lvl>
    <w:lvl w:ilvl="2" w:tplc="0C0A0005" w:tentative="1">
      <w:start w:val="1"/>
      <w:numFmt w:val="lowerRoman"/>
      <w:lvlText w:val="%3."/>
      <w:lvlJc w:val="right"/>
      <w:pPr>
        <w:ind w:left="2160" w:hanging="180"/>
      </w:pPr>
    </w:lvl>
    <w:lvl w:ilvl="3" w:tplc="0C0A0001" w:tentative="1">
      <w:start w:val="1"/>
      <w:numFmt w:val="decimal"/>
      <w:lvlText w:val="%4."/>
      <w:lvlJc w:val="left"/>
      <w:pPr>
        <w:ind w:left="2880" w:hanging="360"/>
      </w:pPr>
    </w:lvl>
    <w:lvl w:ilvl="4" w:tplc="0C0A0003" w:tentative="1">
      <w:start w:val="1"/>
      <w:numFmt w:val="lowerLetter"/>
      <w:lvlText w:val="%5."/>
      <w:lvlJc w:val="left"/>
      <w:pPr>
        <w:ind w:left="3600" w:hanging="360"/>
      </w:pPr>
    </w:lvl>
    <w:lvl w:ilvl="5" w:tplc="0C0A0005" w:tentative="1">
      <w:start w:val="1"/>
      <w:numFmt w:val="lowerRoman"/>
      <w:lvlText w:val="%6."/>
      <w:lvlJc w:val="right"/>
      <w:pPr>
        <w:ind w:left="4320" w:hanging="180"/>
      </w:pPr>
    </w:lvl>
    <w:lvl w:ilvl="6" w:tplc="0C0A0001" w:tentative="1">
      <w:start w:val="1"/>
      <w:numFmt w:val="decimal"/>
      <w:lvlText w:val="%7."/>
      <w:lvlJc w:val="left"/>
      <w:pPr>
        <w:ind w:left="5040" w:hanging="360"/>
      </w:pPr>
    </w:lvl>
    <w:lvl w:ilvl="7" w:tplc="0C0A0003" w:tentative="1">
      <w:start w:val="1"/>
      <w:numFmt w:val="lowerLetter"/>
      <w:lvlText w:val="%8."/>
      <w:lvlJc w:val="left"/>
      <w:pPr>
        <w:ind w:left="5760" w:hanging="360"/>
      </w:pPr>
    </w:lvl>
    <w:lvl w:ilvl="8" w:tplc="0C0A0005" w:tentative="1">
      <w:start w:val="1"/>
      <w:numFmt w:val="lowerRoman"/>
      <w:lvlText w:val="%9."/>
      <w:lvlJc w:val="right"/>
      <w:pPr>
        <w:ind w:left="6480" w:hanging="180"/>
      </w:pPr>
    </w:lvl>
  </w:abstractNum>
  <w:abstractNum w:abstractNumId="33" w15:restartNumberingAfterBreak="0">
    <w:nsid w:val="5EA9534E"/>
    <w:multiLevelType w:val="multilevel"/>
    <w:tmpl w:val="B2E224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lowerLetter"/>
      <w:lvlText w:val="%3."/>
      <w:lvlJc w:val="left"/>
      <w:pPr>
        <w:tabs>
          <w:tab w:val="num" w:pos="2062"/>
        </w:tabs>
        <w:ind w:left="2062" w:hanging="360"/>
      </w:pPr>
    </w:lvl>
    <w:lvl w:ilvl="3">
      <w:start w:val="1"/>
      <w:numFmt w:val="lowerRoman"/>
      <w:lvlText w:val="%4)"/>
      <w:lvlJc w:val="left"/>
      <w:pPr>
        <w:ind w:left="862" w:hanging="72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1472DCC"/>
    <w:multiLevelType w:val="hybridMultilevel"/>
    <w:tmpl w:val="6090D07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61A84524"/>
    <w:multiLevelType w:val="multilevel"/>
    <w:tmpl w:val="73666B2A"/>
    <w:name w:val="WW8Num642322322"/>
    <w:styleLink w:val="Estilo14"/>
    <w:lvl w:ilvl="0">
      <w:start w:val="4"/>
      <w:numFmt w:val="decimal"/>
      <w:lvlText w:val="Artículo %1. "/>
      <w:lvlJc w:val="left"/>
      <w:pPr>
        <w:ind w:left="360" w:hanging="360"/>
      </w:pPr>
      <w:rPr>
        <w:rFonts w:ascii="Bookman Old Style" w:hAnsi="Bookman Old Style" w:hint="default"/>
        <w:b/>
        <w:i w:val="0"/>
        <w:sz w:val="24"/>
        <w:szCs w:val="24"/>
      </w:rPr>
    </w:lvl>
    <w:lvl w:ilvl="1">
      <w:start w:val="1"/>
      <w:numFmt w:val="decimal"/>
      <w:lvlRestart w:val="0"/>
      <w:lvlText w:val="%1.%2. "/>
      <w:lvlJc w:val="left"/>
      <w:pPr>
        <w:ind w:left="720" w:hanging="360"/>
      </w:pPr>
      <w:rPr>
        <w:rFonts w:ascii="Bookman Old Style" w:hAnsi="Bookman Old Style" w:hint="default"/>
        <w:b/>
        <w:i w:val="0"/>
        <w:sz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65E55AE6"/>
    <w:multiLevelType w:val="multilevel"/>
    <w:tmpl w:val="39F85E58"/>
    <w:lvl w:ilvl="0">
      <w:start w:val="1"/>
      <w:numFmt w:val="upperLetter"/>
      <w:pStyle w:val="TituloAnexos"/>
      <w:lvlText w:val="Anexo %1"/>
      <w:lvlJc w:val="left"/>
      <w:pPr>
        <w:ind w:left="357" w:hanging="357"/>
      </w:pPr>
      <w:rPr>
        <w:rFonts w:hint="default"/>
      </w:rPr>
    </w:lvl>
    <w:lvl w:ilvl="1">
      <w:start w:val="1"/>
      <w:numFmt w:val="decimal"/>
      <w:pStyle w:val="Titulo2Anexos"/>
      <w:lvlText w:val="%1.%2."/>
      <w:lvlJc w:val="left"/>
      <w:pPr>
        <w:ind w:left="714" w:hanging="357"/>
      </w:pPr>
      <w:rPr>
        <w:rFonts w:hint="default"/>
      </w:rPr>
    </w:lvl>
    <w:lvl w:ilvl="2">
      <w:start w:val="1"/>
      <w:numFmt w:val="decimal"/>
      <w:pStyle w:val="Titulo3Anexos"/>
      <w:lvlText w:val="%1.%2.%3."/>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37" w15:restartNumberingAfterBreak="0">
    <w:nsid w:val="675F6754"/>
    <w:multiLevelType w:val="hybridMultilevel"/>
    <w:tmpl w:val="2CF8ABEC"/>
    <w:lvl w:ilvl="0" w:tplc="BB68FA2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680D101A"/>
    <w:multiLevelType w:val="hybridMultilevel"/>
    <w:tmpl w:val="A22C1F46"/>
    <w:lvl w:ilvl="0" w:tplc="211E0142">
      <w:start w:val="1"/>
      <w:numFmt w:val="lowerLetter"/>
      <w:pStyle w:val="Estilo5"/>
      <w:lvlText w:val="%1)"/>
      <w:lvlJc w:val="left"/>
      <w:pPr>
        <w:tabs>
          <w:tab w:val="num" w:pos="360"/>
        </w:tabs>
        <w:ind w:left="360" w:hanging="360"/>
      </w:pPr>
      <w:rPr>
        <w:rFonts w:hint="default"/>
      </w:rPr>
    </w:lvl>
    <w:lvl w:ilvl="1" w:tplc="240A0019" w:tentative="1">
      <w:start w:val="1"/>
      <w:numFmt w:val="lowerLetter"/>
      <w:lvlText w:val="%2."/>
      <w:lvlJc w:val="left"/>
      <w:pPr>
        <w:tabs>
          <w:tab w:val="num" w:pos="1080"/>
        </w:tabs>
        <w:ind w:left="1080" w:hanging="360"/>
      </w:pPr>
    </w:lvl>
    <w:lvl w:ilvl="2" w:tplc="240A001B" w:tentative="1">
      <w:start w:val="1"/>
      <w:numFmt w:val="lowerRoman"/>
      <w:lvlText w:val="%3."/>
      <w:lvlJc w:val="right"/>
      <w:pPr>
        <w:tabs>
          <w:tab w:val="num" w:pos="1800"/>
        </w:tabs>
        <w:ind w:left="1800" w:hanging="180"/>
      </w:pPr>
    </w:lvl>
    <w:lvl w:ilvl="3" w:tplc="240A000F" w:tentative="1">
      <w:start w:val="1"/>
      <w:numFmt w:val="decimal"/>
      <w:lvlText w:val="%4."/>
      <w:lvlJc w:val="left"/>
      <w:pPr>
        <w:tabs>
          <w:tab w:val="num" w:pos="2520"/>
        </w:tabs>
        <w:ind w:left="2520" w:hanging="360"/>
      </w:pPr>
    </w:lvl>
    <w:lvl w:ilvl="4" w:tplc="240A0019" w:tentative="1">
      <w:start w:val="1"/>
      <w:numFmt w:val="lowerLetter"/>
      <w:lvlText w:val="%5."/>
      <w:lvlJc w:val="left"/>
      <w:pPr>
        <w:tabs>
          <w:tab w:val="num" w:pos="3240"/>
        </w:tabs>
        <w:ind w:left="3240" w:hanging="360"/>
      </w:pPr>
    </w:lvl>
    <w:lvl w:ilvl="5" w:tplc="240A001B" w:tentative="1">
      <w:start w:val="1"/>
      <w:numFmt w:val="lowerRoman"/>
      <w:lvlText w:val="%6."/>
      <w:lvlJc w:val="right"/>
      <w:pPr>
        <w:tabs>
          <w:tab w:val="num" w:pos="3960"/>
        </w:tabs>
        <w:ind w:left="3960" w:hanging="180"/>
      </w:pPr>
    </w:lvl>
    <w:lvl w:ilvl="6" w:tplc="240A000F" w:tentative="1">
      <w:start w:val="1"/>
      <w:numFmt w:val="decimal"/>
      <w:lvlText w:val="%7."/>
      <w:lvlJc w:val="left"/>
      <w:pPr>
        <w:tabs>
          <w:tab w:val="num" w:pos="4680"/>
        </w:tabs>
        <w:ind w:left="4680" w:hanging="360"/>
      </w:pPr>
    </w:lvl>
    <w:lvl w:ilvl="7" w:tplc="240A0019" w:tentative="1">
      <w:start w:val="1"/>
      <w:numFmt w:val="lowerLetter"/>
      <w:lvlText w:val="%8."/>
      <w:lvlJc w:val="left"/>
      <w:pPr>
        <w:tabs>
          <w:tab w:val="num" w:pos="5400"/>
        </w:tabs>
        <w:ind w:left="5400" w:hanging="360"/>
      </w:pPr>
    </w:lvl>
    <w:lvl w:ilvl="8" w:tplc="240A001B" w:tentative="1">
      <w:start w:val="1"/>
      <w:numFmt w:val="lowerRoman"/>
      <w:lvlText w:val="%9."/>
      <w:lvlJc w:val="right"/>
      <w:pPr>
        <w:tabs>
          <w:tab w:val="num" w:pos="6120"/>
        </w:tabs>
        <w:ind w:left="6120" w:hanging="180"/>
      </w:pPr>
    </w:lvl>
  </w:abstractNum>
  <w:abstractNum w:abstractNumId="39" w15:restartNumberingAfterBreak="0">
    <w:nsid w:val="6D330801"/>
    <w:multiLevelType w:val="hybridMultilevel"/>
    <w:tmpl w:val="1FCC1BDE"/>
    <w:lvl w:ilvl="0" w:tplc="B536619A">
      <w:start w:val="1"/>
      <w:numFmt w:val="none"/>
      <w:pStyle w:val="Estilo6"/>
      <w:lvlText w:val="a)"/>
      <w:lvlJc w:val="left"/>
      <w:pPr>
        <w:tabs>
          <w:tab w:val="num" w:pos="0"/>
        </w:tabs>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 w15:restartNumberingAfterBreak="0">
    <w:nsid w:val="6D8F5AC7"/>
    <w:multiLevelType w:val="hybridMultilevel"/>
    <w:tmpl w:val="B8AE7016"/>
    <w:name w:val="WW8Num642322"/>
    <w:lvl w:ilvl="0" w:tplc="2F8681BA">
      <w:start w:val="1"/>
      <w:numFmt w:val="bullet"/>
      <w:lvlText w:val=""/>
      <w:lvlJc w:val="left"/>
      <w:pPr>
        <w:ind w:left="1724" w:hanging="360"/>
      </w:pPr>
      <w:rPr>
        <w:rFonts w:ascii="Wingdings" w:hAnsi="Wingdings" w:hint="default"/>
      </w:rPr>
    </w:lvl>
    <w:lvl w:ilvl="1" w:tplc="0C0A0019" w:tentative="1">
      <w:start w:val="1"/>
      <w:numFmt w:val="lowerLetter"/>
      <w:lvlText w:val="%2."/>
      <w:lvlJc w:val="left"/>
      <w:pPr>
        <w:ind w:left="1440" w:hanging="360"/>
      </w:pPr>
    </w:lvl>
    <w:lvl w:ilvl="2" w:tplc="B3F8A2F0" w:tentative="1">
      <w:start w:val="1"/>
      <w:numFmt w:val="lowerRoman"/>
      <w:lvlText w:val="%3."/>
      <w:lvlJc w:val="right"/>
      <w:pPr>
        <w:ind w:left="2160" w:hanging="180"/>
      </w:pPr>
    </w:lvl>
    <w:lvl w:ilvl="3" w:tplc="4342CD54" w:tentative="1">
      <w:start w:val="1"/>
      <w:numFmt w:val="decimal"/>
      <w:lvlText w:val="%4."/>
      <w:lvlJc w:val="left"/>
      <w:pPr>
        <w:ind w:left="2880" w:hanging="360"/>
      </w:pPr>
    </w:lvl>
    <w:lvl w:ilvl="4" w:tplc="BC569FFC" w:tentative="1">
      <w:start w:val="1"/>
      <w:numFmt w:val="lowerLetter"/>
      <w:lvlText w:val="%5."/>
      <w:lvlJc w:val="left"/>
      <w:pPr>
        <w:ind w:left="3600" w:hanging="360"/>
      </w:pPr>
    </w:lvl>
    <w:lvl w:ilvl="5" w:tplc="3500AD8A" w:tentative="1">
      <w:start w:val="1"/>
      <w:numFmt w:val="lowerRoman"/>
      <w:lvlText w:val="%6."/>
      <w:lvlJc w:val="right"/>
      <w:pPr>
        <w:ind w:left="4320" w:hanging="180"/>
      </w:pPr>
    </w:lvl>
    <w:lvl w:ilvl="6" w:tplc="F16C6B6C" w:tentative="1">
      <w:start w:val="1"/>
      <w:numFmt w:val="decimal"/>
      <w:lvlText w:val="%7."/>
      <w:lvlJc w:val="left"/>
      <w:pPr>
        <w:ind w:left="5040" w:hanging="360"/>
      </w:pPr>
    </w:lvl>
    <w:lvl w:ilvl="7" w:tplc="A37AFA36" w:tentative="1">
      <w:start w:val="1"/>
      <w:numFmt w:val="lowerLetter"/>
      <w:lvlText w:val="%8."/>
      <w:lvlJc w:val="left"/>
      <w:pPr>
        <w:ind w:left="5760" w:hanging="360"/>
      </w:pPr>
    </w:lvl>
    <w:lvl w:ilvl="8" w:tplc="8AB0005C" w:tentative="1">
      <w:start w:val="1"/>
      <w:numFmt w:val="lowerRoman"/>
      <w:lvlText w:val="%9."/>
      <w:lvlJc w:val="right"/>
      <w:pPr>
        <w:ind w:left="6480" w:hanging="180"/>
      </w:pPr>
    </w:lvl>
  </w:abstractNum>
  <w:abstractNum w:abstractNumId="41" w15:restartNumberingAfterBreak="0">
    <w:nsid w:val="73432BD8"/>
    <w:multiLevelType w:val="hybridMultilevel"/>
    <w:tmpl w:val="DB607420"/>
    <w:lvl w:ilvl="0" w:tplc="8EE8F796">
      <w:start w:val="1"/>
      <w:numFmt w:val="decimal"/>
      <w:pStyle w:val="ARTICULOS"/>
      <w:lvlText w:val="Artículo %1."/>
      <w:lvlJc w:val="left"/>
      <w:pPr>
        <w:ind w:left="1637" w:hanging="360"/>
      </w:pPr>
      <w:rPr>
        <w:rFonts w:ascii="Bookman Old Style" w:hAnsi="Bookman Old Style" w:cs="Times New Roman" w:hint="default"/>
        <w:b/>
        <w:i w:val="0"/>
        <w:iCs w:val="0"/>
        <w:caps w:val="0"/>
        <w:smallCaps w:val="0"/>
        <w:strike w:val="0"/>
        <w:dstrike w:val="0"/>
        <w:noProof w:val="0"/>
        <w:vanish w:val="0"/>
        <w:color w:val="000000"/>
        <w:spacing w:val="0"/>
        <w:kern w:val="0"/>
        <w:position w:val="0"/>
        <w:sz w:val="24"/>
        <w:szCs w:val="24"/>
        <w:u w:val="none"/>
        <w:effect w:val="none"/>
        <w:vertAlign w:val="baseline"/>
        <w:em w:val="none"/>
        <w:lang w:val="es-ES"/>
        <w:specVanish w:val="0"/>
      </w:rPr>
    </w:lvl>
    <w:lvl w:ilvl="1" w:tplc="240A0019">
      <w:start w:val="1"/>
      <w:numFmt w:val="lowerLetter"/>
      <w:lvlText w:val="%2."/>
      <w:lvlJc w:val="left"/>
      <w:pPr>
        <w:ind w:left="-338" w:hanging="360"/>
      </w:pPr>
    </w:lvl>
    <w:lvl w:ilvl="2" w:tplc="240A000F">
      <w:start w:val="1"/>
      <w:numFmt w:val="decimal"/>
      <w:lvlText w:val="%3."/>
      <w:lvlJc w:val="left"/>
      <w:pPr>
        <w:ind w:left="382" w:hanging="180"/>
      </w:pPr>
    </w:lvl>
    <w:lvl w:ilvl="3" w:tplc="240A000F" w:tentative="1">
      <w:start w:val="1"/>
      <w:numFmt w:val="decimal"/>
      <w:lvlText w:val="%4."/>
      <w:lvlJc w:val="left"/>
      <w:pPr>
        <w:ind w:left="1102" w:hanging="360"/>
      </w:pPr>
    </w:lvl>
    <w:lvl w:ilvl="4" w:tplc="240A0019" w:tentative="1">
      <w:start w:val="1"/>
      <w:numFmt w:val="lowerLetter"/>
      <w:lvlText w:val="%5."/>
      <w:lvlJc w:val="left"/>
      <w:pPr>
        <w:ind w:left="1822" w:hanging="360"/>
      </w:pPr>
    </w:lvl>
    <w:lvl w:ilvl="5" w:tplc="240A001B" w:tentative="1">
      <w:start w:val="1"/>
      <w:numFmt w:val="lowerRoman"/>
      <w:lvlText w:val="%6."/>
      <w:lvlJc w:val="right"/>
      <w:pPr>
        <w:ind w:left="2542" w:hanging="180"/>
      </w:pPr>
    </w:lvl>
    <w:lvl w:ilvl="6" w:tplc="240A000F" w:tentative="1">
      <w:start w:val="1"/>
      <w:numFmt w:val="decimal"/>
      <w:lvlText w:val="%7."/>
      <w:lvlJc w:val="left"/>
      <w:pPr>
        <w:ind w:left="3262" w:hanging="360"/>
      </w:pPr>
    </w:lvl>
    <w:lvl w:ilvl="7" w:tplc="240A0019" w:tentative="1">
      <w:start w:val="1"/>
      <w:numFmt w:val="lowerLetter"/>
      <w:lvlText w:val="%8."/>
      <w:lvlJc w:val="left"/>
      <w:pPr>
        <w:ind w:left="3982" w:hanging="360"/>
      </w:pPr>
    </w:lvl>
    <w:lvl w:ilvl="8" w:tplc="240A001B" w:tentative="1">
      <w:start w:val="1"/>
      <w:numFmt w:val="lowerRoman"/>
      <w:lvlText w:val="%9."/>
      <w:lvlJc w:val="right"/>
      <w:pPr>
        <w:ind w:left="4702" w:hanging="180"/>
      </w:pPr>
    </w:lvl>
  </w:abstractNum>
  <w:abstractNum w:abstractNumId="42" w15:restartNumberingAfterBreak="0">
    <w:nsid w:val="7765326B"/>
    <w:multiLevelType w:val="multilevel"/>
    <w:tmpl w:val="E1F8A976"/>
    <w:styleLink w:val="Estilo11"/>
    <w:lvl w:ilvl="0">
      <w:start w:val="1"/>
      <w:numFmt w:val="decimal"/>
      <w:lvlText w:val="Artículo %1."/>
      <w:lvlJc w:val="left"/>
      <w:pPr>
        <w:ind w:left="720" w:hanging="360"/>
      </w:pPr>
      <w:rPr>
        <w:rFonts w:ascii="Bookman Old Style" w:hAnsi="Bookman Old Style" w:hint="default"/>
        <w:b/>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8047A8A"/>
    <w:multiLevelType w:val="hybridMultilevel"/>
    <w:tmpl w:val="8F80CAEA"/>
    <w:lvl w:ilvl="0" w:tplc="240A0001">
      <w:start w:val="1"/>
      <w:numFmt w:val="bullet"/>
      <w:lvlText w:val=""/>
      <w:lvlJc w:val="left"/>
      <w:pPr>
        <w:ind w:left="1287" w:hanging="360"/>
      </w:pPr>
      <w:rPr>
        <w:rFonts w:ascii="Symbol" w:hAnsi="Symbol" w:hint="default"/>
      </w:rPr>
    </w:lvl>
    <w:lvl w:ilvl="1" w:tplc="240A0003" w:tentative="1">
      <w:start w:val="1"/>
      <w:numFmt w:val="bullet"/>
      <w:lvlText w:val="o"/>
      <w:lvlJc w:val="left"/>
      <w:pPr>
        <w:ind w:left="2007" w:hanging="360"/>
      </w:pPr>
      <w:rPr>
        <w:rFonts w:ascii="Courier New" w:hAnsi="Courier New" w:cs="Courier New" w:hint="default"/>
      </w:rPr>
    </w:lvl>
    <w:lvl w:ilvl="2" w:tplc="240A0005" w:tentative="1">
      <w:start w:val="1"/>
      <w:numFmt w:val="bullet"/>
      <w:lvlText w:val=""/>
      <w:lvlJc w:val="left"/>
      <w:pPr>
        <w:ind w:left="2727" w:hanging="360"/>
      </w:pPr>
      <w:rPr>
        <w:rFonts w:ascii="Wingdings" w:hAnsi="Wingdings" w:hint="default"/>
      </w:rPr>
    </w:lvl>
    <w:lvl w:ilvl="3" w:tplc="240A0001" w:tentative="1">
      <w:start w:val="1"/>
      <w:numFmt w:val="bullet"/>
      <w:lvlText w:val=""/>
      <w:lvlJc w:val="left"/>
      <w:pPr>
        <w:ind w:left="3447" w:hanging="360"/>
      </w:pPr>
      <w:rPr>
        <w:rFonts w:ascii="Symbol" w:hAnsi="Symbol" w:hint="default"/>
      </w:rPr>
    </w:lvl>
    <w:lvl w:ilvl="4" w:tplc="240A0003" w:tentative="1">
      <w:start w:val="1"/>
      <w:numFmt w:val="bullet"/>
      <w:lvlText w:val="o"/>
      <w:lvlJc w:val="left"/>
      <w:pPr>
        <w:ind w:left="4167" w:hanging="360"/>
      </w:pPr>
      <w:rPr>
        <w:rFonts w:ascii="Courier New" w:hAnsi="Courier New" w:cs="Courier New" w:hint="default"/>
      </w:rPr>
    </w:lvl>
    <w:lvl w:ilvl="5" w:tplc="240A0005" w:tentative="1">
      <w:start w:val="1"/>
      <w:numFmt w:val="bullet"/>
      <w:lvlText w:val=""/>
      <w:lvlJc w:val="left"/>
      <w:pPr>
        <w:ind w:left="4887" w:hanging="360"/>
      </w:pPr>
      <w:rPr>
        <w:rFonts w:ascii="Wingdings" w:hAnsi="Wingdings" w:hint="default"/>
      </w:rPr>
    </w:lvl>
    <w:lvl w:ilvl="6" w:tplc="240A0001" w:tentative="1">
      <w:start w:val="1"/>
      <w:numFmt w:val="bullet"/>
      <w:lvlText w:val=""/>
      <w:lvlJc w:val="left"/>
      <w:pPr>
        <w:ind w:left="5607" w:hanging="360"/>
      </w:pPr>
      <w:rPr>
        <w:rFonts w:ascii="Symbol" w:hAnsi="Symbol" w:hint="default"/>
      </w:rPr>
    </w:lvl>
    <w:lvl w:ilvl="7" w:tplc="240A0003" w:tentative="1">
      <w:start w:val="1"/>
      <w:numFmt w:val="bullet"/>
      <w:lvlText w:val="o"/>
      <w:lvlJc w:val="left"/>
      <w:pPr>
        <w:ind w:left="6327" w:hanging="360"/>
      </w:pPr>
      <w:rPr>
        <w:rFonts w:ascii="Courier New" w:hAnsi="Courier New" w:cs="Courier New" w:hint="default"/>
      </w:rPr>
    </w:lvl>
    <w:lvl w:ilvl="8" w:tplc="240A0005" w:tentative="1">
      <w:start w:val="1"/>
      <w:numFmt w:val="bullet"/>
      <w:lvlText w:val=""/>
      <w:lvlJc w:val="left"/>
      <w:pPr>
        <w:ind w:left="7047" w:hanging="360"/>
      </w:pPr>
      <w:rPr>
        <w:rFonts w:ascii="Wingdings" w:hAnsi="Wingdings" w:hint="default"/>
      </w:rPr>
    </w:lvl>
  </w:abstractNum>
  <w:abstractNum w:abstractNumId="44" w15:restartNumberingAfterBreak="0">
    <w:nsid w:val="7DD11C9E"/>
    <w:multiLevelType w:val="hybridMultilevel"/>
    <w:tmpl w:val="0F9887AE"/>
    <w:lvl w:ilvl="0" w:tplc="46348F68">
      <w:start w:val="1"/>
      <w:numFmt w:val="lowerRoman"/>
      <w:lvlText w:val="%1)"/>
      <w:lvlJc w:val="left"/>
      <w:pPr>
        <w:ind w:left="862" w:hanging="72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5" w15:restartNumberingAfterBreak="0">
    <w:nsid w:val="7FEB3F88"/>
    <w:multiLevelType w:val="hybridMultilevel"/>
    <w:tmpl w:val="01346A94"/>
    <w:lvl w:ilvl="0" w:tplc="0720C11C">
      <w:start w:val="1"/>
      <w:numFmt w:val="lowerRoman"/>
      <w:lvlText w:val="%1)"/>
      <w:lvlJc w:val="left"/>
      <w:pPr>
        <w:ind w:left="567" w:hanging="567"/>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026716303">
    <w:abstractNumId w:val="21"/>
  </w:num>
  <w:num w:numId="2" w16cid:durableId="422150051">
    <w:abstractNumId w:val="22"/>
  </w:num>
  <w:num w:numId="3" w16cid:durableId="2109152469">
    <w:abstractNumId w:val="0"/>
  </w:num>
  <w:num w:numId="4" w16cid:durableId="222064592">
    <w:abstractNumId w:val="1"/>
  </w:num>
  <w:num w:numId="5" w16cid:durableId="207306807">
    <w:abstractNumId w:val="38"/>
  </w:num>
  <w:num w:numId="6" w16cid:durableId="1344094153">
    <w:abstractNumId w:val="3"/>
  </w:num>
  <w:num w:numId="7" w16cid:durableId="57410140">
    <w:abstractNumId w:val="39"/>
    <w:lvlOverride w:ilvl="0">
      <w:startOverride w:val="1"/>
    </w:lvlOverride>
  </w:num>
  <w:num w:numId="8" w16cid:durableId="2053535055">
    <w:abstractNumId w:val="31"/>
  </w:num>
  <w:num w:numId="9" w16cid:durableId="1158881341">
    <w:abstractNumId w:val="9"/>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8351892">
    <w:abstractNumId w:val="42"/>
  </w:num>
  <w:num w:numId="11" w16cid:durableId="811361433">
    <w:abstractNumId w:val="27"/>
  </w:num>
  <w:num w:numId="12" w16cid:durableId="1409376175">
    <w:abstractNumId w:val="16"/>
  </w:num>
  <w:num w:numId="13" w16cid:durableId="272979926">
    <w:abstractNumId w:val="28"/>
  </w:num>
  <w:num w:numId="14" w16cid:durableId="2014869083">
    <w:abstractNumId w:val="35"/>
  </w:num>
  <w:num w:numId="15" w16cid:durableId="1344043456">
    <w:abstractNumId w:val="15"/>
  </w:num>
  <w:num w:numId="16" w16cid:durableId="1665862239">
    <w:abstractNumId w:val="17"/>
  </w:num>
  <w:num w:numId="17" w16cid:durableId="1119180807">
    <w:abstractNumId w:val="10"/>
  </w:num>
  <w:num w:numId="18" w16cid:durableId="732778028">
    <w:abstractNumId w:val="41"/>
  </w:num>
  <w:num w:numId="19" w16cid:durableId="222108008">
    <w:abstractNumId w:val="26"/>
  </w:num>
  <w:num w:numId="20" w16cid:durableId="618950928">
    <w:abstractNumId w:val="34"/>
  </w:num>
  <w:num w:numId="21" w16cid:durableId="291907801">
    <w:abstractNumId w:val="33"/>
  </w:num>
  <w:num w:numId="22" w16cid:durableId="881483007">
    <w:abstractNumId w:val="11"/>
  </w:num>
  <w:num w:numId="23" w16cid:durableId="2120877594">
    <w:abstractNumId w:val="44"/>
  </w:num>
  <w:num w:numId="24" w16cid:durableId="125467893">
    <w:abstractNumId w:val="2"/>
  </w:num>
  <w:num w:numId="25" w16cid:durableId="7873599">
    <w:abstractNumId w:val="19"/>
  </w:num>
  <w:num w:numId="26" w16cid:durableId="525018974">
    <w:abstractNumId w:val="18"/>
  </w:num>
  <w:num w:numId="27" w16cid:durableId="1145584002">
    <w:abstractNumId w:val="45"/>
  </w:num>
  <w:num w:numId="28" w16cid:durableId="1561016432">
    <w:abstractNumId w:val="30"/>
  </w:num>
  <w:num w:numId="29" w16cid:durableId="1681277350">
    <w:abstractNumId w:val="36"/>
  </w:num>
  <w:num w:numId="30" w16cid:durableId="1887987590">
    <w:abstractNumId w:val="37"/>
  </w:num>
  <w:num w:numId="31" w16cid:durableId="199172647">
    <w:abstractNumId w:val="43"/>
  </w:num>
  <w:num w:numId="32" w16cid:durableId="530149690">
    <w:abstractNumId w:val="24"/>
  </w:num>
  <w:num w:numId="33" w16cid:durableId="1769547343">
    <w:abstractNumId w:val="23"/>
  </w:num>
  <w:numIdMacAtCleanup w:val="3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Q-403">
    <w15:presenceInfo w15:providerId="None" w15:userId="EQ-4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activeWritingStyle w:appName="MSWord" w:lang="pt-BR" w:vendorID="64" w:dllVersion="6" w:nlCheck="1" w:checkStyle="0"/>
  <w:activeWritingStyle w:appName="MSWord" w:lang="es-CO"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CR" w:vendorID="64" w:dllVersion="6" w:nlCheck="1" w:checkStyle="1"/>
  <w:activeWritingStyle w:appName="MSWord" w:lang="es-ES_tradnl" w:vendorID="64" w:dllVersion="0" w:nlCheck="1" w:checkStyle="0"/>
  <w:activeWritingStyle w:appName="MSWord" w:lang="es-ES" w:vendorID="64" w:dllVersion="0" w:nlCheck="1" w:checkStyle="0"/>
  <w:activeWritingStyle w:appName="MSWord" w:lang="es-CO" w:vendorID="64" w:dllVersion="0" w:nlCheck="1" w:checkStyle="0"/>
  <w:activeWritingStyle w:appName="MSWord" w:lang="pt-BR" w:vendorID="64" w:dllVersion="0" w:nlCheck="1" w:checkStyle="0"/>
  <w:activeWritingStyle w:appName="MSWord" w:lang="es-MX" w:vendorID="64" w:dllVersion="0" w:nlCheck="1" w:checkStyle="0"/>
  <w:activeWritingStyle w:appName="MSWord" w:lang="es-ES_tradnl" w:vendorID="64" w:dllVersion="4096" w:nlCheck="1" w:checkStyle="0"/>
  <w:activeWritingStyle w:appName="MSWord" w:lang="es-CO" w:vendorID="64" w:dllVersion="4096" w:nlCheck="1" w:checkStyle="0"/>
  <w:activeWritingStyle w:appName="MSWord" w:lang="es-ES" w:vendorID="64" w:dllVersion="4096" w:nlCheck="1" w:checkStyle="0"/>
  <w:activeWritingStyle w:appName="MSWord" w:lang="pt-BR" w:vendorID="64" w:dllVersion="4096" w:nlCheck="1" w:checkStyle="0"/>
  <w:proofState w:spelling="clean" w:grammar="clean"/>
  <w:attachedTemplate r:id="rId1"/>
  <w:defaultTabStop w:val="708"/>
  <w:hyphenationZone w:val="425"/>
  <w:drawingGridHorizontalSpacing w:val="120"/>
  <w:displayHorizontalDrawingGridEvery w:val="2"/>
  <w:noPunctuationKerning/>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340"/>
    <w:rsid w:val="00001224"/>
    <w:rsid w:val="000014B5"/>
    <w:rsid w:val="000020CF"/>
    <w:rsid w:val="000030AD"/>
    <w:rsid w:val="0000536D"/>
    <w:rsid w:val="000059C0"/>
    <w:rsid w:val="00006AE2"/>
    <w:rsid w:val="000074C7"/>
    <w:rsid w:val="000076A1"/>
    <w:rsid w:val="00007C59"/>
    <w:rsid w:val="00012259"/>
    <w:rsid w:val="00012851"/>
    <w:rsid w:val="000144EE"/>
    <w:rsid w:val="000166AB"/>
    <w:rsid w:val="000178E1"/>
    <w:rsid w:val="00022808"/>
    <w:rsid w:val="00025287"/>
    <w:rsid w:val="00025383"/>
    <w:rsid w:val="00025565"/>
    <w:rsid w:val="000267DF"/>
    <w:rsid w:val="000268CF"/>
    <w:rsid w:val="00026C4E"/>
    <w:rsid w:val="000303F3"/>
    <w:rsid w:val="00030603"/>
    <w:rsid w:val="00030757"/>
    <w:rsid w:val="00030CFA"/>
    <w:rsid w:val="000332C2"/>
    <w:rsid w:val="000338C5"/>
    <w:rsid w:val="00035412"/>
    <w:rsid w:val="00036E5E"/>
    <w:rsid w:val="00040132"/>
    <w:rsid w:val="00040164"/>
    <w:rsid w:val="00041C22"/>
    <w:rsid w:val="00043A2F"/>
    <w:rsid w:val="00046413"/>
    <w:rsid w:val="00046A11"/>
    <w:rsid w:val="00046E10"/>
    <w:rsid w:val="00051E24"/>
    <w:rsid w:val="00054C44"/>
    <w:rsid w:val="00055DFF"/>
    <w:rsid w:val="0005680C"/>
    <w:rsid w:val="00063120"/>
    <w:rsid w:val="00063657"/>
    <w:rsid w:val="0006393A"/>
    <w:rsid w:val="00064495"/>
    <w:rsid w:val="0006527F"/>
    <w:rsid w:val="00070146"/>
    <w:rsid w:val="000721C4"/>
    <w:rsid w:val="00073909"/>
    <w:rsid w:val="0007391A"/>
    <w:rsid w:val="00073CC7"/>
    <w:rsid w:val="00076680"/>
    <w:rsid w:val="00077D2F"/>
    <w:rsid w:val="0008073E"/>
    <w:rsid w:val="00083537"/>
    <w:rsid w:val="000847DF"/>
    <w:rsid w:val="00084EA5"/>
    <w:rsid w:val="00086496"/>
    <w:rsid w:val="000877EE"/>
    <w:rsid w:val="00087ECA"/>
    <w:rsid w:val="000904CB"/>
    <w:rsid w:val="0009115D"/>
    <w:rsid w:val="000913BA"/>
    <w:rsid w:val="00091CDB"/>
    <w:rsid w:val="0009266F"/>
    <w:rsid w:val="000931CA"/>
    <w:rsid w:val="000948A1"/>
    <w:rsid w:val="00097E20"/>
    <w:rsid w:val="000A19AC"/>
    <w:rsid w:val="000A2481"/>
    <w:rsid w:val="000A2E3A"/>
    <w:rsid w:val="000A2FCE"/>
    <w:rsid w:val="000A53D6"/>
    <w:rsid w:val="000A76FF"/>
    <w:rsid w:val="000B1B66"/>
    <w:rsid w:val="000B1D1E"/>
    <w:rsid w:val="000B2251"/>
    <w:rsid w:val="000B5DFD"/>
    <w:rsid w:val="000B6197"/>
    <w:rsid w:val="000B729A"/>
    <w:rsid w:val="000C0306"/>
    <w:rsid w:val="000C21C9"/>
    <w:rsid w:val="000C30C3"/>
    <w:rsid w:val="000C3480"/>
    <w:rsid w:val="000C3557"/>
    <w:rsid w:val="000C446B"/>
    <w:rsid w:val="000C628E"/>
    <w:rsid w:val="000C6443"/>
    <w:rsid w:val="000C703D"/>
    <w:rsid w:val="000D1602"/>
    <w:rsid w:val="000D1687"/>
    <w:rsid w:val="000D1D30"/>
    <w:rsid w:val="000D26F8"/>
    <w:rsid w:val="000D33D9"/>
    <w:rsid w:val="000D425F"/>
    <w:rsid w:val="000D5C38"/>
    <w:rsid w:val="000D76EF"/>
    <w:rsid w:val="000D7B34"/>
    <w:rsid w:val="000E065E"/>
    <w:rsid w:val="000E36CD"/>
    <w:rsid w:val="000E4B9E"/>
    <w:rsid w:val="000E7045"/>
    <w:rsid w:val="000F1021"/>
    <w:rsid w:val="000F1710"/>
    <w:rsid w:val="000F2C8D"/>
    <w:rsid w:val="000F4D86"/>
    <w:rsid w:val="000F4F5F"/>
    <w:rsid w:val="000F6A39"/>
    <w:rsid w:val="000F78D2"/>
    <w:rsid w:val="001009B4"/>
    <w:rsid w:val="001016AF"/>
    <w:rsid w:val="00104595"/>
    <w:rsid w:val="00104E0E"/>
    <w:rsid w:val="00104E22"/>
    <w:rsid w:val="00104E83"/>
    <w:rsid w:val="001058EA"/>
    <w:rsid w:val="00105B01"/>
    <w:rsid w:val="00106F38"/>
    <w:rsid w:val="0011046C"/>
    <w:rsid w:val="00110CC4"/>
    <w:rsid w:val="00110F56"/>
    <w:rsid w:val="00111F55"/>
    <w:rsid w:val="00112052"/>
    <w:rsid w:val="0011210F"/>
    <w:rsid w:val="001125F3"/>
    <w:rsid w:val="00117425"/>
    <w:rsid w:val="001179C9"/>
    <w:rsid w:val="00117A91"/>
    <w:rsid w:val="00120424"/>
    <w:rsid w:val="0012235A"/>
    <w:rsid w:val="0012250E"/>
    <w:rsid w:val="001227F1"/>
    <w:rsid w:val="001231A4"/>
    <w:rsid w:val="00123302"/>
    <w:rsid w:val="001249A9"/>
    <w:rsid w:val="00126A10"/>
    <w:rsid w:val="00126D21"/>
    <w:rsid w:val="00130A72"/>
    <w:rsid w:val="00130ADA"/>
    <w:rsid w:val="001319BD"/>
    <w:rsid w:val="0013406E"/>
    <w:rsid w:val="00134A58"/>
    <w:rsid w:val="0013714C"/>
    <w:rsid w:val="001377C1"/>
    <w:rsid w:val="001405C6"/>
    <w:rsid w:val="00141013"/>
    <w:rsid w:val="001417B2"/>
    <w:rsid w:val="001470CE"/>
    <w:rsid w:val="00151698"/>
    <w:rsid w:val="00152905"/>
    <w:rsid w:val="00152DC4"/>
    <w:rsid w:val="00153FC0"/>
    <w:rsid w:val="00154AFF"/>
    <w:rsid w:val="00154FA5"/>
    <w:rsid w:val="00157273"/>
    <w:rsid w:val="0016153F"/>
    <w:rsid w:val="001673D4"/>
    <w:rsid w:val="001736B2"/>
    <w:rsid w:val="001744C7"/>
    <w:rsid w:val="00175631"/>
    <w:rsid w:val="00176E72"/>
    <w:rsid w:val="001772C2"/>
    <w:rsid w:val="00177666"/>
    <w:rsid w:val="00181230"/>
    <w:rsid w:val="0018180E"/>
    <w:rsid w:val="0018193B"/>
    <w:rsid w:val="00183613"/>
    <w:rsid w:val="001878D2"/>
    <w:rsid w:val="00187A25"/>
    <w:rsid w:val="00187C97"/>
    <w:rsid w:val="00190722"/>
    <w:rsid w:val="001913E9"/>
    <w:rsid w:val="00191692"/>
    <w:rsid w:val="00192CBF"/>
    <w:rsid w:val="00192FF1"/>
    <w:rsid w:val="00193AFD"/>
    <w:rsid w:val="00196942"/>
    <w:rsid w:val="00196E98"/>
    <w:rsid w:val="00197508"/>
    <w:rsid w:val="001A0FBC"/>
    <w:rsid w:val="001A46B9"/>
    <w:rsid w:val="001A5F1B"/>
    <w:rsid w:val="001B033B"/>
    <w:rsid w:val="001B1C22"/>
    <w:rsid w:val="001B231A"/>
    <w:rsid w:val="001B250C"/>
    <w:rsid w:val="001B34C6"/>
    <w:rsid w:val="001B361F"/>
    <w:rsid w:val="001B3B43"/>
    <w:rsid w:val="001B3D3E"/>
    <w:rsid w:val="001B49D6"/>
    <w:rsid w:val="001B5799"/>
    <w:rsid w:val="001C0547"/>
    <w:rsid w:val="001C1070"/>
    <w:rsid w:val="001C12DD"/>
    <w:rsid w:val="001C33B0"/>
    <w:rsid w:val="001C5813"/>
    <w:rsid w:val="001C7698"/>
    <w:rsid w:val="001D4A60"/>
    <w:rsid w:val="001D7832"/>
    <w:rsid w:val="001E1E6A"/>
    <w:rsid w:val="001E3EB5"/>
    <w:rsid w:val="001E4A38"/>
    <w:rsid w:val="001E637E"/>
    <w:rsid w:val="001E7CAD"/>
    <w:rsid w:val="001E7D32"/>
    <w:rsid w:val="001F2313"/>
    <w:rsid w:val="001F42F8"/>
    <w:rsid w:val="001F5E01"/>
    <w:rsid w:val="001F6651"/>
    <w:rsid w:val="001F6BDB"/>
    <w:rsid w:val="001F6EE4"/>
    <w:rsid w:val="001F71B4"/>
    <w:rsid w:val="001F7DC0"/>
    <w:rsid w:val="0020084B"/>
    <w:rsid w:val="0020256B"/>
    <w:rsid w:val="00205145"/>
    <w:rsid w:val="0020665B"/>
    <w:rsid w:val="002115BC"/>
    <w:rsid w:val="00211D34"/>
    <w:rsid w:val="0021249F"/>
    <w:rsid w:val="00214F04"/>
    <w:rsid w:val="00215FA0"/>
    <w:rsid w:val="00216BCE"/>
    <w:rsid w:val="00216E12"/>
    <w:rsid w:val="00220136"/>
    <w:rsid w:val="002258CF"/>
    <w:rsid w:val="00231A93"/>
    <w:rsid w:val="00231BE7"/>
    <w:rsid w:val="0023352C"/>
    <w:rsid w:val="00233641"/>
    <w:rsid w:val="00233B8C"/>
    <w:rsid w:val="00235E85"/>
    <w:rsid w:val="00236966"/>
    <w:rsid w:val="002405F2"/>
    <w:rsid w:val="002427EF"/>
    <w:rsid w:val="00242BDB"/>
    <w:rsid w:val="00245FC6"/>
    <w:rsid w:val="00247088"/>
    <w:rsid w:val="00247D60"/>
    <w:rsid w:val="00250D8F"/>
    <w:rsid w:val="00254093"/>
    <w:rsid w:val="00255D5E"/>
    <w:rsid w:val="002610CA"/>
    <w:rsid w:val="0026165E"/>
    <w:rsid w:val="00261E87"/>
    <w:rsid w:val="00265153"/>
    <w:rsid w:val="002656E2"/>
    <w:rsid w:val="00266210"/>
    <w:rsid w:val="0026627F"/>
    <w:rsid w:val="00266CD6"/>
    <w:rsid w:val="00267761"/>
    <w:rsid w:val="00267A09"/>
    <w:rsid w:val="00270629"/>
    <w:rsid w:val="00273A74"/>
    <w:rsid w:val="002744FD"/>
    <w:rsid w:val="00275DAB"/>
    <w:rsid w:val="0027730F"/>
    <w:rsid w:val="00277A09"/>
    <w:rsid w:val="002806A3"/>
    <w:rsid w:val="00282E89"/>
    <w:rsid w:val="00283B40"/>
    <w:rsid w:val="002843EB"/>
    <w:rsid w:val="00285D57"/>
    <w:rsid w:val="00287F6A"/>
    <w:rsid w:val="002905E6"/>
    <w:rsid w:val="002922D4"/>
    <w:rsid w:val="00293F62"/>
    <w:rsid w:val="00295934"/>
    <w:rsid w:val="00295F0D"/>
    <w:rsid w:val="002960A2"/>
    <w:rsid w:val="0029662E"/>
    <w:rsid w:val="0029677C"/>
    <w:rsid w:val="00297632"/>
    <w:rsid w:val="00297DB0"/>
    <w:rsid w:val="002A1308"/>
    <w:rsid w:val="002A5485"/>
    <w:rsid w:val="002A5E0D"/>
    <w:rsid w:val="002A7A9C"/>
    <w:rsid w:val="002B11E2"/>
    <w:rsid w:val="002B12D3"/>
    <w:rsid w:val="002B24B8"/>
    <w:rsid w:val="002B3249"/>
    <w:rsid w:val="002B3F7C"/>
    <w:rsid w:val="002B4689"/>
    <w:rsid w:val="002B4CB7"/>
    <w:rsid w:val="002B71F6"/>
    <w:rsid w:val="002B740E"/>
    <w:rsid w:val="002B7BA7"/>
    <w:rsid w:val="002C13DD"/>
    <w:rsid w:val="002C19AF"/>
    <w:rsid w:val="002C5BAD"/>
    <w:rsid w:val="002C6906"/>
    <w:rsid w:val="002C6E76"/>
    <w:rsid w:val="002D00A4"/>
    <w:rsid w:val="002D1243"/>
    <w:rsid w:val="002D3AE9"/>
    <w:rsid w:val="002D4440"/>
    <w:rsid w:val="002D4510"/>
    <w:rsid w:val="002D589B"/>
    <w:rsid w:val="002D7A11"/>
    <w:rsid w:val="002E3E06"/>
    <w:rsid w:val="002E490B"/>
    <w:rsid w:val="002E5DD4"/>
    <w:rsid w:val="002E7F22"/>
    <w:rsid w:val="002F0464"/>
    <w:rsid w:val="002F0734"/>
    <w:rsid w:val="002F108E"/>
    <w:rsid w:val="002F29E3"/>
    <w:rsid w:val="002F3DB4"/>
    <w:rsid w:val="002F46E7"/>
    <w:rsid w:val="002F69AE"/>
    <w:rsid w:val="002F7118"/>
    <w:rsid w:val="00303E25"/>
    <w:rsid w:val="00304341"/>
    <w:rsid w:val="00305245"/>
    <w:rsid w:val="00306BB2"/>
    <w:rsid w:val="003101DA"/>
    <w:rsid w:val="003123E4"/>
    <w:rsid w:val="003124B8"/>
    <w:rsid w:val="00312D47"/>
    <w:rsid w:val="003131E5"/>
    <w:rsid w:val="0031321A"/>
    <w:rsid w:val="00314757"/>
    <w:rsid w:val="003157DA"/>
    <w:rsid w:val="00320B01"/>
    <w:rsid w:val="003211CE"/>
    <w:rsid w:val="00321393"/>
    <w:rsid w:val="00321580"/>
    <w:rsid w:val="00321668"/>
    <w:rsid w:val="0032213B"/>
    <w:rsid w:val="00323BB8"/>
    <w:rsid w:val="00324EC8"/>
    <w:rsid w:val="00326A5A"/>
    <w:rsid w:val="00326EF0"/>
    <w:rsid w:val="00331082"/>
    <w:rsid w:val="00331490"/>
    <w:rsid w:val="003340F2"/>
    <w:rsid w:val="00337C29"/>
    <w:rsid w:val="00337F00"/>
    <w:rsid w:val="00341F46"/>
    <w:rsid w:val="00342DB7"/>
    <w:rsid w:val="00343A19"/>
    <w:rsid w:val="00343A7A"/>
    <w:rsid w:val="00343AEE"/>
    <w:rsid w:val="00343F8A"/>
    <w:rsid w:val="00344009"/>
    <w:rsid w:val="003441AD"/>
    <w:rsid w:val="00344814"/>
    <w:rsid w:val="003505DC"/>
    <w:rsid w:val="0035364D"/>
    <w:rsid w:val="00353DC0"/>
    <w:rsid w:val="00353F4E"/>
    <w:rsid w:val="00353F9F"/>
    <w:rsid w:val="0035403A"/>
    <w:rsid w:val="00357B32"/>
    <w:rsid w:val="0036018D"/>
    <w:rsid w:val="003603DB"/>
    <w:rsid w:val="00360A80"/>
    <w:rsid w:val="00361AD0"/>
    <w:rsid w:val="00362A83"/>
    <w:rsid w:val="0036394B"/>
    <w:rsid w:val="00364973"/>
    <w:rsid w:val="00364F4B"/>
    <w:rsid w:val="00365351"/>
    <w:rsid w:val="003665E8"/>
    <w:rsid w:val="003668DA"/>
    <w:rsid w:val="00367457"/>
    <w:rsid w:val="00367C1C"/>
    <w:rsid w:val="0037021A"/>
    <w:rsid w:val="003709B5"/>
    <w:rsid w:val="00370C84"/>
    <w:rsid w:val="00372888"/>
    <w:rsid w:val="003759C2"/>
    <w:rsid w:val="00377CD3"/>
    <w:rsid w:val="00377F6F"/>
    <w:rsid w:val="003801BD"/>
    <w:rsid w:val="00380DEC"/>
    <w:rsid w:val="00381A6A"/>
    <w:rsid w:val="00384EC3"/>
    <w:rsid w:val="00386138"/>
    <w:rsid w:val="003867CF"/>
    <w:rsid w:val="00386E98"/>
    <w:rsid w:val="00387599"/>
    <w:rsid w:val="00390B7E"/>
    <w:rsid w:val="003959F5"/>
    <w:rsid w:val="00397322"/>
    <w:rsid w:val="00397365"/>
    <w:rsid w:val="00397D76"/>
    <w:rsid w:val="003A046A"/>
    <w:rsid w:val="003A218F"/>
    <w:rsid w:val="003A31F6"/>
    <w:rsid w:val="003A44E3"/>
    <w:rsid w:val="003B1B4A"/>
    <w:rsid w:val="003B216C"/>
    <w:rsid w:val="003B2F59"/>
    <w:rsid w:val="003B3161"/>
    <w:rsid w:val="003B341F"/>
    <w:rsid w:val="003B554D"/>
    <w:rsid w:val="003B5CDE"/>
    <w:rsid w:val="003B7F6C"/>
    <w:rsid w:val="003C27FC"/>
    <w:rsid w:val="003C340F"/>
    <w:rsid w:val="003C3447"/>
    <w:rsid w:val="003C4BE6"/>
    <w:rsid w:val="003C6822"/>
    <w:rsid w:val="003D076C"/>
    <w:rsid w:val="003D09CE"/>
    <w:rsid w:val="003D3FD6"/>
    <w:rsid w:val="003D47E5"/>
    <w:rsid w:val="003D4A07"/>
    <w:rsid w:val="003D70B5"/>
    <w:rsid w:val="003E2B5E"/>
    <w:rsid w:val="003E420C"/>
    <w:rsid w:val="003E7AC8"/>
    <w:rsid w:val="003E7D1D"/>
    <w:rsid w:val="003F06CF"/>
    <w:rsid w:val="003F1903"/>
    <w:rsid w:val="003F1DCF"/>
    <w:rsid w:val="003F5F5B"/>
    <w:rsid w:val="004004C0"/>
    <w:rsid w:val="00402F2A"/>
    <w:rsid w:val="00405529"/>
    <w:rsid w:val="00405DD9"/>
    <w:rsid w:val="0040662F"/>
    <w:rsid w:val="00406E29"/>
    <w:rsid w:val="004079CE"/>
    <w:rsid w:val="004132D9"/>
    <w:rsid w:val="00414F77"/>
    <w:rsid w:val="00415BAB"/>
    <w:rsid w:val="00415ED2"/>
    <w:rsid w:val="0041669B"/>
    <w:rsid w:val="00416B7D"/>
    <w:rsid w:val="004179AB"/>
    <w:rsid w:val="004179DB"/>
    <w:rsid w:val="00417C1E"/>
    <w:rsid w:val="004202F0"/>
    <w:rsid w:val="0042068C"/>
    <w:rsid w:val="004209DB"/>
    <w:rsid w:val="00421D14"/>
    <w:rsid w:val="00422A21"/>
    <w:rsid w:val="00424484"/>
    <w:rsid w:val="00424815"/>
    <w:rsid w:val="00425AE7"/>
    <w:rsid w:val="004300B3"/>
    <w:rsid w:val="00430C3D"/>
    <w:rsid w:val="00433144"/>
    <w:rsid w:val="00433175"/>
    <w:rsid w:val="00433D4B"/>
    <w:rsid w:val="004354FC"/>
    <w:rsid w:val="00436168"/>
    <w:rsid w:val="00437B4D"/>
    <w:rsid w:val="00440100"/>
    <w:rsid w:val="00441D2F"/>
    <w:rsid w:val="00442A27"/>
    <w:rsid w:val="00443EE8"/>
    <w:rsid w:val="004450A1"/>
    <w:rsid w:val="00446283"/>
    <w:rsid w:val="00450110"/>
    <w:rsid w:val="00450ECB"/>
    <w:rsid w:val="00452138"/>
    <w:rsid w:val="00453E18"/>
    <w:rsid w:val="00457320"/>
    <w:rsid w:val="00460E2F"/>
    <w:rsid w:val="0046289C"/>
    <w:rsid w:val="0046628F"/>
    <w:rsid w:val="00467B2B"/>
    <w:rsid w:val="00467C8C"/>
    <w:rsid w:val="004710C0"/>
    <w:rsid w:val="0047122B"/>
    <w:rsid w:val="00471DBF"/>
    <w:rsid w:val="00473B7A"/>
    <w:rsid w:val="004753D2"/>
    <w:rsid w:val="00477200"/>
    <w:rsid w:val="0048500F"/>
    <w:rsid w:val="00490B15"/>
    <w:rsid w:val="00490C8B"/>
    <w:rsid w:val="00492A4C"/>
    <w:rsid w:val="00492F09"/>
    <w:rsid w:val="004960B9"/>
    <w:rsid w:val="004960E9"/>
    <w:rsid w:val="00496BD4"/>
    <w:rsid w:val="00497ADD"/>
    <w:rsid w:val="00497FDC"/>
    <w:rsid w:val="004A2A29"/>
    <w:rsid w:val="004A2E5B"/>
    <w:rsid w:val="004A2E88"/>
    <w:rsid w:val="004A4273"/>
    <w:rsid w:val="004A5305"/>
    <w:rsid w:val="004A59A6"/>
    <w:rsid w:val="004A792D"/>
    <w:rsid w:val="004A7EC7"/>
    <w:rsid w:val="004B098C"/>
    <w:rsid w:val="004B1A73"/>
    <w:rsid w:val="004B272D"/>
    <w:rsid w:val="004B562B"/>
    <w:rsid w:val="004B61E0"/>
    <w:rsid w:val="004B6A36"/>
    <w:rsid w:val="004B6B7B"/>
    <w:rsid w:val="004B7012"/>
    <w:rsid w:val="004B7A5A"/>
    <w:rsid w:val="004C4C81"/>
    <w:rsid w:val="004C6117"/>
    <w:rsid w:val="004C78C9"/>
    <w:rsid w:val="004D1E53"/>
    <w:rsid w:val="004D2604"/>
    <w:rsid w:val="004D2943"/>
    <w:rsid w:val="004D2C27"/>
    <w:rsid w:val="004D7634"/>
    <w:rsid w:val="004E4726"/>
    <w:rsid w:val="004E6A11"/>
    <w:rsid w:val="004E784A"/>
    <w:rsid w:val="004E79AE"/>
    <w:rsid w:val="004F1AED"/>
    <w:rsid w:val="004F29EB"/>
    <w:rsid w:val="004F316F"/>
    <w:rsid w:val="004F4944"/>
    <w:rsid w:val="004F52C7"/>
    <w:rsid w:val="0050091C"/>
    <w:rsid w:val="005030C9"/>
    <w:rsid w:val="00503503"/>
    <w:rsid w:val="00503714"/>
    <w:rsid w:val="00505685"/>
    <w:rsid w:val="00505F3A"/>
    <w:rsid w:val="005066FF"/>
    <w:rsid w:val="00506974"/>
    <w:rsid w:val="005070E7"/>
    <w:rsid w:val="00510D33"/>
    <w:rsid w:val="00512FD5"/>
    <w:rsid w:val="005131AD"/>
    <w:rsid w:val="00513AAF"/>
    <w:rsid w:val="0051412E"/>
    <w:rsid w:val="005155E3"/>
    <w:rsid w:val="00515719"/>
    <w:rsid w:val="00515FC8"/>
    <w:rsid w:val="00523FC3"/>
    <w:rsid w:val="00524CA0"/>
    <w:rsid w:val="00526E32"/>
    <w:rsid w:val="00527C89"/>
    <w:rsid w:val="005300D3"/>
    <w:rsid w:val="005314ED"/>
    <w:rsid w:val="0053456A"/>
    <w:rsid w:val="005367DD"/>
    <w:rsid w:val="00537039"/>
    <w:rsid w:val="00537279"/>
    <w:rsid w:val="0054009D"/>
    <w:rsid w:val="0054062F"/>
    <w:rsid w:val="00542A22"/>
    <w:rsid w:val="00542A2C"/>
    <w:rsid w:val="005435E7"/>
    <w:rsid w:val="00544F7B"/>
    <w:rsid w:val="00544F82"/>
    <w:rsid w:val="00546DE4"/>
    <w:rsid w:val="00551731"/>
    <w:rsid w:val="00552831"/>
    <w:rsid w:val="00554124"/>
    <w:rsid w:val="005547C2"/>
    <w:rsid w:val="0055705A"/>
    <w:rsid w:val="0057026F"/>
    <w:rsid w:val="005709AE"/>
    <w:rsid w:val="00571C1E"/>
    <w:rsid w:val="0057262F"/>
    <w:rsid w:val="00572A75"/>
    <w:rsid w:val="005750CE"/>
    <w:rsid w:val="005753C0"/>
    <w:rsid w:val="005754D5"/>
    <w:rsid w:val="005760DC"/>
    <w:rsid w:val="00584DAF"/>
    <w:rsid w:val="00584DE5"/>
    <w:rsid w:val="005853AB"/>
    <w:rsid w:val="005853E9"/>
    <w:rsid w:val="00585620"/>
    <w:rsid w:val="00591F35"/>
    <w:rsid w:val="005921DF"/>
    <w:rsid w:val="0059395B"/>
    <w:rsid w:val="00593AF9"/>
    <w:rsid w:val="00593C4F"/>
    <w:rsid w:val="00593F94"/>
    <w:rsid w:val="005946A8"/>
    <w:rsid w:val="00594C8D"/>
    <w:rsid w:val="00596A0D"/>
    <w:rsid w:val="005A0598"/>
    <w:rsid w:val="005A13CA"/>
    <w:rsid w:val="005A1794"/>
    <w:rsid w:val="005A1836"/>
    <w:rsid w:val="005A2367"/>
    <w:rsid w:val="005A31C5"/>
    <w:rsid w:val="005A369C"/>
    <w:rsid w:val="005A36BD"/>
    <w:rsid w:val="005A4407"/>
    <w:rsid w:val="005A46A2"/>
    <w:rsid w:val="005A470F"/>
    <w:rsid w:val="005A59EF"/>
    <w:rsid w:val="005A5C54"/>
    <w:rsid w:val="005A5D7E"/>
    <w:rsid w:val="005A63A2"/>
    <w:rsid w:val="005B0B23"/>
    <w:rsid w:val="005B3531"/>
    <w:rsid w:val="005B71FC"/>
    <w:rsid w:val="005B72DC"/>
    <w:rsid w:val="005B7393"/>
    <w:rsid w:val="005B7A9C"/>
    <w:rsid w:val="005B7B95"/>
    <w:rsid w:val="005C0E55"/>
    <w:rsid w:val="005C37F4"/>
    <w:rsid w:val="005C39BB"/>
    <w:rsid w:val="005C4586"/>
    <w:rsid w:val="005C53A1"/>
    <w:rsid w:val="005C5750"/>
    <w:rsid w:val="005C681A"/>
    <w:rsid w:val="005C6D1E"/>
    <w:rsid w:val="005C7C75"/>
    <w:rsid w:val="005C7D8A"/>
    <w:rsid w:val="005D3309"/>
    <w:rsid w:val="005D489A"/>
    <w:rsid w:val="005D51D4"/>
    <w:rsid w:val="005D647D"/>
    <w:rsid w:val="005D6BA7"/>
    <w:rsid w:val="005D7098"/>
    <w:rsid w:val="005D7FE8"/>
    <w:rsid w:val="005E1F53"/>
    <w:rsid w:val="005E37D7"/>
    <w:rsid w:val="005E383A"/>
    <w:rsid w:val="005E564B"/>
    <w:rsid w:val="005E7452"/>
    <w:rsid w:val="005F0F5A"/>
    <w:rsid w:val="005F2CAD"/>
    <w:rsid w:val="005F39A0"/>
    <w:rsid w:val="005F6B9C"/>
    <w:rsid w:val="006033C9"/>
    <w:rsid w:val="0060509D"/>
    <w:rsid w:val="00607BCB"/>
    <w:rsid w:val="00613D40"/>
    <w:rsid w:val="00614643"/>
    <w:rsid w:val="006168C8"/>
    <w:rsid w:val="006174C8"/>
    <w:rsid w:val="0062356F"/>
    <w:rsid w:val="00624CE1"/>
    <w:rsid w:val="00625DC6"/>
    <w:rsid w:val="00626B92"/>
    <w:rsid w:val="00627CB7"/>
    <w:rsid w:val="00632545"/>
    <w:rsid w:val="00633C84"/>
    <w:rsid w:val="00634719"/>
    <w:rsid w:val="00637B9D"/>
    <w:rsid w:val="00637E3E"/>
    <w:rsid w:val="006405F6"/>
    <w:rsid w:val="00640D68"/>
    <w:rsid w:val="0064106C"/>
    <w:rsid w:val="00641B3E"/>
    <w:rsid w:val="00642971"/>
    <w:rsid w:val="00644AE4"/>
    <w:rsid w:val="0064504C"/>
    <w:rsid w:val="0064593C"/>
    <w:rsid w:val="00645D94"/>
    <w:rsid w:val="00650EBD"/>
    <w:rsid w:val="00651821"/>
    <w:rsid w:val="00652DDB"/>
    <w:rsid w:val="00654384"/>
    <w:rsid w:val="00654FA0"/>
    <w:rsid w:val="006555A4"/>
    <w:rsid w:val="00655713"/>
    <w:rsid w:val="00655CDB"/>
    <w:rsid w:val="00656257"/>
    <w:rsid w:val="00656BC5"/>
    <w:rsid w:val="00656EB5"/>
    <w:rsid w:val="00663E24"/>
    <w:rsid w:val="00665CA7"/>
    <w:rsid w:val="00666C5D"/>
    <w:rsid w:val="006675CD"/>
    <w:rsid w:val="006722AA"/>
    <w:rsid w:val="0068047F"/>
    <w:rsid w:val="00680770"/>
    <w:rsid w:val="00683FDB"/>
    <w:rsid w:val="00684D9B"/>
    <w:rsid w:val="00685982"/>
    <w:rsid w:val="00685E50"/>
    <w:rsid w:val="00686B08"/>
    <w:rsid w:val="006935B0"/>
    <w:rsid w:val="0069538C"/>
    <w:rsid w:val="0069734D"/>
    <w:rsid w:val="00697556"/>
    <w:rsid w:val="006976FB"/>
    <w:rsid w:val="006A11C6"/>
    <w:rsid w:val="006A29C7"/>
    <w:rsid w:val="006A2E94"/>
    <w:rsid w:val="006A5A3D"/>
    <w:rsid w:val="006A761F"/>
    <w:rsid w:val="006A7C0C"/>
    <w:rsid w:val="006A7EFA"/>
    <w:rsid w:val="006B053F"/>
    <w:rsid w:val="006B1D5B"/>
    <w:rsid w:val="006B2D73"/>
    <w:rsid w:val="006B3EB8"/>
    <w:rsid w:val="006B4C2B"/>
    <w:rsid w:val="006B4EE4"/>
    <w:rsid w:val="006B6AB8"/>
    <w:rsid w:val="006B6D47"/>
    <w:rsid w:val="006C0EEA"/>
    <w:rsid w:val="006C13C7"/>
    <w:rsid w:val="006C330B"/>
    <w:rsid w:val="006C34E6"/>
    <w:rsid w:val="006C3975"/>
    <w:rsid w:val="006C673A"/>
    <w:rsid w:val="006C6C06"/>
    <w:rsid w:val="006C6CD7"/>
    <w:rsid w:val="006C7722"/>
    <w:rsid w:val="006D09E4"/>
    <w:rsid w:val="006D244A"/>
    <w:rsid w:val="006D2E35"/>
    <w:rsid w:val="006D5061"/>
    <w:rsid w:val="006D5305"/>
    <w:rsid w:val="006D5A45"/>
    <w:rsid w:val="006D646E"/>
    <w:rsid w:val="006D7C8A"/>
    <w:rsid w:val="006D7CFD"/>
    <w:rsid w:val="006E1777"/>
    <w:rsid w:val="006E409A"/>
    <w:rsid w:val="006E41A7"/>
    <w:rsid w:val="006F202D"/>
    <w:rsid w:val="006F2A5A"/>
    <w:rsid w:val="006F3512"/>
    <w:rsid w:val="006F42C1"/>
    <w:rsid w:val="006F49D6"/>
    <w:rsid w:val="006F4ACA"/>
    <w:rsid w:val="006F5D9F"/>
    <w:rsid w:val="006F6D95"/>
    <w:rsid w:val="0070227B"/>
    <w:rsid w:val="00703F27"/>
    <w:rsid w:val="0070438A"/>
    <w:rsid w:val="00706F13"/>
    <w:rsid w:val="007072E8"/>
    <w:rsid w:val="0070780F"/>
    <w:rsid w:val="00710C27"/>
    <w:rsid w:val="00710D6A"/>
    <w:rsid w:val="007112D3"/>
    <w:rsid w:val="007114D3"/>
    <w:rsid w:val="00714C8E"/>
    <w:rsid w:val="0071618D"/>
    <w:rsid w:val="0072136D"/>
    <w:rsid w:val="00721C6F"/>
    <w:rsid w:val="00722236"/>
    <w:rsid w:val="007249A4"/>
    <w:rsid w:val="00724C4F"/>
    <w:rsid w:val="00725FA4"/>
    <w:rsid w:val="00727ABF"/>
    <w:rsid w:val="00731FA6"/>
    <w:rsid w:val="007323DF"/>
    <w:rsid w:val="00732B64"/>
    <w:rsid w:val="0073348B"/>
    <w:rsid w:val="00733A38"/>
    <w:rsid w:val="00735715"/>
    <w:rsid w:val="00735ADC"/>
    <w:rsid w:val="00737145"/>
    <w:rsid w:val="00737580"/>
    <w:rsid w:val="00740446"/>
    <w:rsid w:val="00740D1F"/>
    <w:rsid w:val="007438A9"/>
    <w:rsid w:val="0074491E"/>
    <w:rsid w:val="00744A89"/>
    <w:rsid w:val="00745D80"/>
    <w:rsid w:val="00746A03"/>
    <w:rsid w:val="00751DB7"/>
    <w:rsid w:val="00752F55"/>
    <w:rsid w:val="007554E1"/>
    <w:rsid w:val="0075577B"/>
    <w:rsid w:val="00755A12"/>
    <w:rsid w:val="007604EF"/>
    <w:rsid w:val="00762928"/>
    <w:rsid w:val="00763687"/>
    <w:rsid w:val="00763A6A"/>
    <w:rsid w:val="00763A75"/>
    <w:rsid w:val="00763B83"/>
    <w:rsid w:val="00763C51"/>
    <w:rsid w:val="007650DA"/>
    <w:rsid w:val="007710BE"/>
    <w:rsid w:val="00772113"/>
    <w:rsid w:val="0077257B"/>
    <w:rsid w:val="00775964"/>
    <w:rsid w:val="0077605C"/>
    <w:rsid w:val="007767CC"/>
    <w:rsid w:val="00776F2B"/>
    <w:rsid w:val="00782181"/>
    <w:rsid w:val="00782DC1"/>
    <w:rsid w:val="0078396A"/>
    <w:rsid w:val="00783F2E"/>
    <w:rsid w:val="007854D3"/>
    <w:rsid w:val="00785B2B"/>
    <w:rsid w:val="007863D9"/>
    <w:rsid w:val="00793721"/>
    <w:rsid w:val="00793D27"/>
    <w:rsid w:val="0079503D"/>
    <w:rsid w:val="00795BD6"/>
    <w:rsid w:val="00795BFB"/>
    <w:rsid w:val="0079634C"/>
    <w:rsid w:val="00796B11"/>
    <w:rsid w:val="0079727A"/>
    <w:rsid w:val="007A0B0C"/>
    <w:rsid w:val="007A0D9A"/>
    <w:rsid w:val="007A5AF7"/>
    <w:rsid w:val="007A62DE"/>
    <w:rsid w:val="007A7CF1"/>
    <w:rsid w:val="007B0A94"/>
    <w:rsid w:val="007B0D28"/>
    <w:rsid w:val="007B1F82"/>
    <w:rsid w:val="007B2760"/>
    <w:rsid w:val="007B4309"/>
    <w:rsid w:val="007B7817"/>
    <w:rsid w:val="007B7C36"/>
    <w:rsid w:val="007C4F19"/>
    <w:rsid w:val="007C6242"/>
    <w:rsid w:val="007C7B79"/>
    <w:rsid w:val="007D1A30"/>
    <w:rsid w:val="007D4B9E"/>
    <w:rsid w:val="007D561B"/>
    <w:rsid w:val="007D7AD3"/>
    <w:rsid w:val="007E340F"/>
    <w:rsid w:val="007E3B51"/>
    <w:rsid w:val="007E66FE"/>
    <w:rsid w:val="007F169B"/>
    <w:rsid w:val="007F3504"/>
    <w:rsid w:val="007F4155"/>
    <w:rsid w:val="007F4673"/>
    <w:rsid w:val="007F4D18"/>
    <w:rsid w:val="007F6336"/>
    <w:rsid w:val="007F6659"/>
    <w:rsid w:val="007F716C"/>
    <w:rsid w:val="007F79A3"/>
    <w:rsid w:val="00800169"/>
    <w:rsid w:val="00802085"/>
    <w:rsid w:val="008020AA"/>
    <w:rsid w:val="00802249"/>
    <w:rsid w:val="00804C95"/>
    <w:rsid w:val="008054FD"/>
    <w:rsid w:val="00805C68"/>
    <w:rsid w:val="008062BC"/>
    <w:rsid w:val="00806C01"/>
    <w:rsid w:val="00807838"/>
    <w:rsid w:val="00807E2D"/>
    <w:rsid w:val="0081075E"/>
    <w:rsid w:val="008137A3"/>
    <w:rsid w:val="008148CC"/>
    <w:rsid w:val="00815F37"/>
    <w:rsid w:val="00820BE0"/>
    <w:rsid w:val="008211A4"/>
    <w:rsid w:val="00822DFD"/>
    <w:rsid w:val="008238C7"/>
    <w:rsid w:val="00825119"/>
    <w:rsid w:val="008260F7"/>
    <w:rsid w:val="008316F2"/>
    <w:rsid w:val="00836AA1"/>
    <w:rsid w:val="00840EE8"/>
    <w:rsid w:val="008416FC"/>
    <w:rsid w:val="00842601"/>
    <w:rsid w:val="00844FD0"/>
    <w:rsid w:val="00846333"/>
    <w:rsid w:val="00846818"/>
    <w:rsid w:val="0084696F"/>
    <w:rsid w:val="00846F87"/>
    <w:rsid w:val="008475AF"/>
    <w:rsid w:val="008528C2"/>
    <w:rsid w:val="0085596F"/>
    <w:rsid w:val="008560B4"/>
    <w:rsid w:val="00856DF7"/>
    <w:rsid w:val="00861241"/>
    <w:rsid w:val="00862722"/>
    <w:rsid w:val="00863F10"/>
    <w:rsid w:val="00863F5D"/>
    <w:rsid w:val="00865117"/>
    <w:rsid w:val="00865DCF"/>
    <w:rsid w:val="008668BA"/>
    <w:rsid w:val="00866B76"/>
    <w:rsid w:val="008676C4"/>
    <w:rsid w:val="00870DA1"/>
    <w:rsid w:val="00873150"/>
    <w:rsid w:val="0087574B"/>
    <w:rsid w:val="00875E0D"/>
    <w:rsid w:val="00876196"/>
    <w:rsid w:val="0087657D"/>
    <w:rsid w:val="008774D4"/>
    <w:rsid w:val="00877ABE"/>
    <w:rsid w:val="008807D5"/>
    <w:rsid w:val="00880832"/>
    <w:rsid w:val="008809EA"/>
    <w:rsid w:val="008816FC"/>
    <w:rsid w:val="00884096"/>
    <w:rsid w:val="00884994"/>
    <w:rsid w:val="00884CD7"/>
    <w:rsid w:val="00885C65"/>
    <w:rsid w:val="00886EE1"/>
    <w:rsid w:val="0088727D"/>
    <w:rsid w:val="00890898"/>
    <w:rsid w:val="00891890"/>
    <w:rsid w:val="00891A35"/>
    <w:rsid w:val="00892A8E"/>
    <w:rsid w:val="00894974"/>
    <w:rsid w:val="00894AF2"/>
    <w:rsid w:val="00894B97"/>
    <w:rsid w:val="008954A6"/>
    <w:rsid w:val="00895C96"/>
    <w:rsid w:val="00897236"/>
    <w:rsid w:val="00897C75"/>
    <w:rsid w:val="008A014E"/>
    <w:rsid w:val="008A1964"/>
    <w:rsid w:val="008A1F47"/>
    <w:rsid w:val="008A3E51"/>
    <w:rsid w:val="008A4ECE"/>
    <w:rsid w:val="008B0DD8"/>
    <w:rsid w:val="008B15CA"/>
    <w:rsid w:val="008B1D36"/>
    <w:rsid w:val="008B380F"/>
    <w:rsid w:val="008B3B97"/>
    <w:rsid w:val="008C02B6"/>
    <w:rsid w:val="008C104F"/>
    <w:rsid w:val="008C1130"/>
    <w:rsid w:val="008D14C3"/>
    <w:rsid w:val="008D18E6"/>
    <w:rsid w:val="008D3EFD"/>
    <w:rsid w:val="008D443E"/>
    <w:rsid w:val="008D7A9B"/>
    <w:rsid w:val="008E1A90"/>
    <w:rsid w:val="008E3335"/>
    <w:rsid w:val="008E39A0"/>
    <w:rsid w:val="008E53A9"/>
    <w:rsid w:val="008E556C"/>
    <w:rsid w:val="008E64B8"/>
    <w:rsid w:val="008E76AC"/>
    <w:rsid w:val="008E79A1"/>
    <w:rsid w:val="008F21F6"/>
    <w:rsid w:val="008F3DFE"/>
    <w:rsid w:val="008F5118"/>
    <w:rsid w:val="008F5562"/>
    <w:rsid w:val="008F5C09"/>
    <w:rsid w:val="008F5D76"/>
    <w:rsid w:val="00904826"/>
    <w:rsid w:val="00911221"/>
    <w:rsid w:val="0091194A"/>
    <w:rsid w:val="00911C64"/>
    <w:rsid w:val="009122DE"/>
    <w:rsid w:val="00914154"/>
    <w:rsid w:val="009148E5"/>
    <w:rsid w:val="00915115"/>
    <w:rsid w:val="00917C7B"/>
    <w:rsid w:val="00922134"/>
    <w:rsid w:val="00922208"/>
    <w:rsid w:val="00925B34"/>
    <w:rsid w:val="00926B5D"/>
    <w:rsid w:val="00926D58"/>
    <w:rsid w:val="00930227"/>
    <w:rsid w:val="009313A6"/>
    <w:rsid w:val="00931988"/>
    <w:rsid w:val="009412F2"/>
    <w:rsid w:val="00941336"/>
    <w:rsid w:val="009415F8"/>
    <w:rsid w:val="00941D5B"/>
    <w:rsid w:val="00941E64"/>
    <w:rsid w:val="00942629"/>
    <w:rsid w:val="00943185"/>
    <w:rsid w:val="009468ED"/>
    <w:rsid w:val="009471A6"/>
    <w:rsid w:val="0095083C"/>
    <w:rsid w:val="009519A5"/>
    <w:rsid w:val="00951F79"/>
    <w:rsid w:val="009520BD"/>
    <w:rsid w:val="00953685"/>
    <w:rsid w:val="00954675"/>
    <w:rsid w:val="009548E6"/>
    <w:rsid w:val="009560C4"/>
    <w:rsid w:val="00957E2F"/>
    <w:rsid w:val="009605E8"/>
    <w:rsid w:val="009607E4"/>
    <w:rsid w:val="00961CB9"/>
    <w:rsid w:val="00964B37"/>
    <w:rsid w:val="009656A6"/>
    <w:rsid w:val="0097053F"/>
    <w:rsid w:val="00970F70"/>
    <w:rsid w:val="00971A47"/>
    <w:rsid w:val="00971B8C"/>
    <w:rsid w:val="00971D4F"/>
    <w:rsid w:val="00973B8B"/>
    <w:rsid w:val="00974AB5"/>
    <w:rsid w:val="00977318"/>
    <w:rsid w:val="009827E3"/>
    <w:rsid w:val="00984AE6"/>
    <w:rsid w:val="00985EF3"/>
    <w:rsid w:val="0098706D"/>
    <w:rsid w:val="00991876"/>
    <w:rsid w:val="009935FB"/>
    <w:rsid w:val="00996122"/>
    <w:rsid w:val="009A0859"/>
    <w:rsid w:val="009A15E6"/>
    <w:rsid w:val="009A1E5D"/>
    <w:rsid w:val="009A269F"/>
    <w:rsid w:val="009A3DC7"/>
    <w:rsid w:val="009A4F85"/>
    <w:rsid w:val="009A70D7"/>
    <w:rsid w:val="009A7A64"/>
    <w:rsid w:val="009B2447"/>
    <w:rsid w:val="009B38D2"/>
    <w:rsid w:val="009B3FCC"/>
    <w:rsid w:val="009B6D42"/>
    <w:rsid w:val="009C0583"/>
    <w:rsid w:val="009C0A0E"/>
    <w:rsid w:val="009C0EB2"/>
    <w:rsid w:val="009C3E1B"/>
    <w:rsid w:val="009C728E"/>
    <w:rsid w:val="009D073A"/>
    <w:rsid w:val="009D3C75"/>
    <w:rsid w:val="009D664D"/>
    <w:rsid w:val="009D6C3B"/>
    <w:rsid w:val="009D717D"/>
    <w:rsid w:val="009E0A9C"/>
    <w:rsid w:val="009E4122"/>
    <w:rsid w:val="009F01F9"/>
    <w:rsid w:val="009F2BC7"/>
    <w:rsid w:val="009F4A54"/>
    <w:rsid w:val="009F4AF8"/>
    <w:rsid w:val="009F4BEC"/>
    <w:rsid w:val="009F4C9F"/>
    <w:rsid w:val="009F6C40"/>
    <w:rsid w:val="009F70F7"/>
    <w:rsid w:val="00A00C6D"/>
    <w:rsid w:val="00A035FA"/>
    <w:rsid w:val="00A060EE"/>
    <w:rsid w:val="00A0636D"/>
    <w:rsid w:val="00A06D9F"/>
    <w:rsid w:val="00A06DCD"/>
    <w:rsid w:val="00A10824"/>
    <w:rsid w:val="00A1098A"/>
    <w:rsid w:val="00A10A76"/>
    <w:rsid w:val="00A17728"/>
    <w:rsid w:val="00A20595"/>
    <w:rsid w:val="00A215FB"/>
    <w:rsid w:val="00A218B0"/>
    <w:rsid w:val="00A220D9"/>
    <w:rsid w:val="00A22CFB"/>
    <w:rsid w:val="00A23ABA"/>
    <w:rsid w:val="00A245A1"/>
    <w:rsid w:val="00A24FA7"/>
    <w:rsid w:val="00A25E3B"/>
    <w:rsid w:val="00A25FD7"/>
    <w:rsid w:val="00A271ED"/>
    <w:rsid w:val="00A2787C"/>
    <w:rsid w:val="00A43AFF"/>
    <w:rsid w:val="00A446A0"/>
    <w:rsid w:val="00A45419"/>
    <w:rsid w:val="00A458DC"/>
    <w:rsid w:val="00A45F19"/>
    <w:rsid w:val="00A468E7"/>
    <w:rsid w:val="00A46ACE"/>
    <w:rsid w:val="00A51E7F"/>
    <w:rsid w:val="00A52A55"/>
    <w:rsid w:val="00A56FF9"/>
    <w:rsid w:val="00A57DCE"/>
    <w:rsid w:val="00A62D29"/>
    <w:rsid w:val="00A6519E"/>
    <w:rsid w:val="00A65DE8"/>
    <w:rsid w:val="00A704C0"/>
    <w:rsid w:val="00A717F7"/>
    <w:rsid w:val="00A71942"/>
    <w:rsid w:val="00A755F0"/>
    <w:rsid w:val="00A76741"/>
    <w:rsid w:val="00A7793A"/>
    <w:rsid w:val="00A77E68"/>
    <w:rsid w:val="00A800AB"/>
    <w:rsid w:val="00A8055A"/>
    <w:rsid w:val="00A80E45"/>
    <w:rsid w:val="00A82242"/>
    <w:rsid w:val="00A84DF2"/>
    <w:rsid w:val="00A8553C"/>
    <w:rsid w:val="00A85635"/>
    <w:rsid w:val="00A864E7"/>
    <w:rsid w:val="00A90190"/>
    <w:rsid w:val="00A9148D"/>
    <w:rsid w:val="00A91B85"/>
    <w:rsid w:val="00A9264D"/>
    <w:rsid w:val="00A930B8"/>
    <w:rsid w:val="00A937C8"/>
    <w:rsid w:val="00A93925"/>
    <w:rsid w:val="00A946BB"/>
    <w:rsid w:val="00A94E2A"/>
    <w:rsid w:val="00A9764E"/>
    <w:rsid w:val="00A97F9A"/>
    <w:rsid w:val="00AA049F"/>
    <w:rsid w:val="00AA1043"/>
    <w:rsid w:val="00AA24E0"/>
    <w:rsid w:val="00AA369F"/>
    <w:rsid w:val="00AA4711"/>
    <w:rsid w:val="00AA6B98"/>
    <w:rsid w:val="00AA7B93"/>
    <w:rsid w:val="00AA7FB5"/>
    <w:rsid w:val="00AB0437"/>
    <w:rsid w:val="00AB0B50"/>
    <w:rsid w:val="00AB1FEB"/>
    <w:rsid w:val="00AB6267"/>
    <w:rsid w:val="00AB6CA7"/>
    <w:rsid w:val="00AB736F"/>
    <w:rsid w:val="00AB7958"/>
    <w:rsid w:val="00AC00C6"/>
    <w:rsid w:val="00AC0656"/>
    <w:rsid w:val="00AC1444"/>
    <w:rsid w:val="00AC2EFA"/>
    <w:rsid w:val="00AC4BB7"/>
    <w:rsid w:val="00AC5B83"/>
    <w:rsid w:val="00AC5C22"/>
    <w:rsid w:val="00AC6846"/>
    <w:rsid w:val="00AC6A1F"/>
    <w:rsid w:val="00AC708C"/>
    <w:rsid w:val="00AD01E4"/>
    <w:rsid w:val="00AD0858"/>
    <w:rsid w:val="00AD0A7B"/>
    <w:rsid w:val="00AD441C"/>
    <w:rsid w:val="00AE35F3"/>
    <w:rsid w:val="00AE3CB5"/>
    <w:rsid w:val="00AE60CB"/>
    <w:rsid w:val="00AE7340"/>
    <w:rsid w:val="00AF1386"/>
    <w:rsid w:val="00AF1BBD"/>
    <w:rsid w:val="00AF21E0"/>
    <w:rsid w:val="00AF29D3"/>
    <w:rsid w:val="00AF5210"/>
    <w:rsid w:val="00AF7094"/>
    <w:rsid w:val="00AF70A4"/>
    <w:rsid w:val="00AF7F7F"/>
    <w:rsid w:val="00B0020B"/>
    <w:rsid w:val="00B03D29"/>
    <w:rsid w:val="00B04A78"/>
    <w:rsid w:val="00B10207"/>
    <w:rsid w:val="00B1258C"/>
    <w:rsid w:val="00B141E7"/>
    <w:rsid w:val="00B2564B"/>
    <w:rsid w:val="00B262EC"/>
    <w:rsid w:val="00B27317"/>
    <w:rsid w:val="00B3058A"/>
    <w:rsid w:val="00B33F42"/>
    <w:rsid w:val="00B349EE"/>
    <w:rsid w:val="00B351B4"/>
    <w:rsid w:val="00B40296"/>
    <w:rsid w:val="00B403D4"/>
    <w:rsid w:val="00B40503"/>
    <w:rsid w:val="00B430DD"/>
    <w:rsid w:val="00B43F86"/>
    <w:rsid w:val="00B4452E"/>
    <w:rsid w:val="00B4607E"/>
    <w:rsid w:val="00B46BCA"/>
    <w:rsid w:val="00B47B5A"/>
    <w:rsid w:val="00B506AB"/>
    <w:rsid w:val="00B51581"/>
    <w:rsid w:val="00B51ADB"/>
    <w:rsid w:val="00B562D8"/>
    <w:rsid w:val="00B56389"/>
    <w:rsid w:val="00B57E42"/>
    <w:rsid w:val="00B603ED"/>
    <w:rsid w:val="00B6186C"/>
    <w:rsid w:val="00B633C1"/>
    <w:rsid w:val="00B6427A"/>
    <w:rsid w:val="00B662C8"/>
    <w:rsid w:val="00B66CC7"/>
    <w:rsid w:val="00B678E8"/>
    <w:rsid w:val="00B67E59"/>
    <w:rsid w:val="00B704EB"/>
    <w:rsid w:val="00B70E3B"/>
    <w:rsid w:val="00B74E8D"/>
    <w:rsid w:val="00B75268"/>
    <w:rsid w:val="00B75CC3"/>
    <w:rsid w:val="00B76B7A"/>
    <w:rsid w:val="00B777AA"/>
    <w:rsid w:val="00B804E5"/>
    <w:rsid w:val="00B81179"/>
    <w:rsid w:val="00B81D90"/>
    <w:rsid w:val="00B82006"/>
    <w:rsid w:val="00B82965"/>
    <w:rsid w:val="00B8493E"/>
    <w:rsid w:val="00B84D3B"/>
    <w:rsid w:val="00B85247"/>
    <w:rsid w:val="00B85422"/>
    <w:rsid w:val="00B8591A"/>
    <w:rsid w:val="00B865BA"/>
    <w:rsid w:val="00B869BB"/>
    <w:rsid w:val="00B87806"/>
    <w:rsid w:val="00B8791B"/>
    <w:rsid w:val="00B87EC9"/>
    <w:rsid w:val="00B906C7"/>
    <w:rsid w:val="00B92642"/>
    <w:rsid w:val="00B9388A"/>
    <w:rsid w:val="00B94D85"/>
    <w:rsid w:val="00BA02E3"/>
    <w:rsid w:val="00BA1641"/>
    <w:rsid w:val="00BA2D1D"/>
    <w:rsid w:val="00BA3859"/>
    <w:rsid w:val="00BA3EDA"/>
    <w:rsid w:val="00BA4332"/>
    <w:rsid w:val="00BA6881"/>
    <w:rsid w:val="00BA7A0C"/>
    <w:rsid w:val="00BB1A67"/>
    <w:rsid w:val="00BB684B"/>
    <w:rsid w:val="00BB6C0D"/>
    <w:rsid w:val="00BC0775"/>
    <w:rsid w:val="00BC21F3"/>
    <w:rsid w:val="00BC38FD"/>
    <w:rsid w:val="00BC6EF9"/>
    <w:rsid w:val="00BC749E"/>
    <w:rsid w:val="00BD5556"/>
    <w:rsid w:val="00BD644E"/>
    <w:rsid w:val="00BE0099"/>
    <w:rsid w:val="00BE0427"/>
    <w:rsid w:val="00BE0F0D"/>
    <w:rsid w:val="00BE2102"/>
    <w:rsid w:val="00BE3179"/>
    <w:rsid w:val="00BE3BF0"/>
    <w:rsid w:val="00BE3F84"/>
    <w:rsid w:val="00BE5489"/>
    <w:rsid w:val="00BE6228"/>
    <w:rsid w:val="00BF1E4A"/>
    <w:rsid w:val="00BF680D"/>
    <w:rsid w:val="00BF7543"/>
    <w:rsid w:val="00C01DF3"/>
    <w:rsid w:val="00C02CB5"/>
    <w:rsid w:val="00C031B9"/>
    <w:rsid w:val="00C034CB"/>
    <w:rsid w:val="00C03F00"/>
    <w:rsid w:val="00C04DC6"/>
    <w:rsid w:val="00C051A8"/>
    <w:rsid w:val="00C054BC"/>
    <w:rsid w:val="00C10888"/>
    <w:rsid w:val="00C1316E"/>
    <w:rsid w:val="00C13B28"/>
    <w:rsid w:val="00C14491"/>
    <w:rsid w:val="00C1629E"/>
    <w:rsid w:val="00C166EC"/>
    <w:rsid w:val="00C17897"/>
    <w:rsid w:val="00C206F8"/>
    <w:rsid w:val="00C25958"/>
    <w:rsid w:val="00C27C5C"/>
    <w:rsid w:val="00C300E4"/>
    <w:rsid w:val="00C30CDD"/>
    <w:rsid w:val="00C3160E"/>
    <w:rsid w:val="00C403A6"/>
    <w:rsid w:val="00C409D5"/>
    <w:rsid w:val="00C423D0"/>
    <w:rsid w:val="00C435C3"/>
    <w:rsid w:val="00C43E4A"/>
    <w:rsid w:val="00C467E5"/>
    <w:rsid w:val="00C4684A"/>
    <w:rsid w:val="00C47C68"/>
    <w:rsid w:val="00C5035F"/>
    <w:rsid w:val="00C5133A"/>
    <w:rsid w:val="00C51688"/>
    <w:rsid w:val="00C5276F"/>
    <w:rsid w:val="00C5474F"/>
    <w:rsid w:val="00C54DE4"/>
    <w:rsid w:val="00C5702A"/>
    <w:rsid w:val="00C5702B"/>
    <w:rsid w:val="00C57780"/>
    <w:rsid w:val="00C609DD"/>
    <w:rsid w:val="00C612C3"/>
    <w:rsid w:val="00C6234B"/>
    <w:rsid w:val="00C627FC"/>
    <w:rsid w:val="00C63EAE"/>
    <w:rsid w:val="00C64611"/>
    <w:rsid w:val="00C67672"/>
    <w:rsid w:val="00C67B45"/>
    <w:rsid w:val="00C70142"/>
    <w:rsid w:val="00C73DC8"/>
    <w:rsid w:val="00C75DA3"/>
    <w:rsid w:val="00C7629F"/>
    <w:rsid w:val="00C77D31"/>
    <w:rsid w:val="00C812C5"/>
    <w:rsid w:val="00C82061"/>
    <w:rsid w:val="00C8306C"/>
    <w:rsid w:val="00C84472"/>
    <w:rsid w:val="00C854D7"/>
    <w:rsid w:val="00C85783"/>
    <w:rsid w:val="00C85B82"/>
    <w:rsid w:val="00C8661B"/>
    <w:rsid w:val="00C87591"/>
    <w:rsid w:val="00C877C0"/>
    <w:rsid w:val="00C87A2F"/>
    <w:rsid w:val="00C87CAB"/>
    <w:rsid w:val="00C87CB2"/>
    <w:rsid w:val="00C90A37"/>
    <w:rsid w:val="00C92A8E"/>
    <w:rsid w:val="00C942C8"/>
    <w:rsid w:val="00C94A36"/>
    <w:rsid w:val="00C95D98"/>
    <w:rsid w:val="00C96520"/>
    <w:rsid w:val="00C968C9"/>
    <w:rsid w:val="00C97A6E"/>
    <w:rsid w:val="00C97CF9"/>
    <w:rsid w:val="00CA0BE0"/>
    <w:rsid w:val="00CA139A"/>
    <w:rsid w:val="00CA2899"/>
    <w:rsid w:val="00CA77FB"/>
    <w:rsid w:val="00CB079A"/>
    <w:rsid w:val="00CB0EC2"/>
    <w:rsid w:val="00CB0FA2"/>
    <w:rsid w:val="00CB19CC"/>
    <w:rsid w:val="00CB2CD6"/>
    <w:rsid w:val="00CB379B"/>
    <w:rsid w:val="00CB3844"/>
    <w:rsid w:val="00CB5097"/>
    <w:rsid w:val="00CB59E1"/>
    <w:rsid w:val="00CB5DD0"/>
    <w:rsid w:val="00CC1A43"/>
    <w:rsid w:val="00CC2216"/>
    <w:rsid w:val="00CC28B0"/>
    <w:rsid w:val="00CC2E30"/>
    <w:rsid w:val="00CC3575"/>
    <w:rsid w:val="00CC3C1D"/>
    <w:rsid w:val="00CC3F4D"/>
    <w:rsid w:val="00CC4246"/>
    <w:rsid w:val="00CC51D4"/>
    <w:rsid w:val="00CC59BB"/>
    <w:rsid w:val="00CC65DA"/>
    <w:rsid w:val="00CD49EA"/>
    <w:rsid w:val="00CD4BF9"/>
    <w:rsid w:val="00CD56D4"/>
    <w:rsid w:val="00CD5F2A"/>
    <w:rsid w:val="00CD7162"/>
    <w:rsid w:val="00CE3913"/>
    <w:rsid w:val="00CE5208"/>
    <w:rsid w:val="00CF08C6"/>
    <w:rsid w:val="00CF0900"/>
    <w:rsid w:val="00CF19FC"/>
    <w:rsid w:val="00CF21B9"/>
    <w:rsid w:val="00CF6BF9"/>
    <w:rsid w:val="00CF6C58"/>
    <w:rsid w:val="00CF7C4F"/>
    <w:rsid w:val="00D0072D"/>
    <w:rsid w:val="00D03800"/>
    <w:rsid w:val="00D065D3"/>
    <w:rsid w:val="00D117D1"/>
    <w:rsid w:val="00D12A0F"/>
    <w:rsid w:val="00D12DE1"/>
    <w:rsid w:val="00D14C94"/>
    <w:rsid w:val="00D1611A"/>
    <w:rsid w:val="00D1701F"/>
    <w:rsid w:val="00D22BF9"/>
    <w:rsid w:val="00D232AD"/>
    <w:rsid w:val="00D245A5"/>
    <w:rsid w:val="00D247A9"/>
    <w:rsid w:val="00D252E1"/>
    <w:rsid w:val="00D27FBA"/>
    <w:rsid w:val="00D33018"/>
    <w:rsid w:val="00D337D7"/>
    <w:rsid w:val="00D33F81"/>
    <w:rsid w:val="00D342A6"/>
    <w:rsid w:val="00D404EA"/>
    <w:rsid w:val="00D44503"/>
    <w:rsid w:val="00D464BF"/>
    <w:rsid w:val="00D53586"/>
    <w:rsid w:val="00D53E26"/>
    <w:rsid w:val="00D563AC"/>
    <w:rsid w:val="00D569F6"/>
    <w:rsid w:val="00D6175C"/>
    <w:rsid w:val="00D61966"/>
    <w:rsid w:val="00D62B41"/>
    <w:rsid w:val="00D64282"/>
    <w:rsid w:val="00D645B0"/>
    <w:rsid w:val="00D650ED"/>
    <w:rsid w:val="00D65896"/>
    <w:rsid w:val="00D716FE"/>
    <w:rsid w:val="00D73300"/>
    <w:rsid w:val="00D7466A"/>
    <w:rsid w:val="00D74BA2"/>
    <w:rsid w:val="00D7729B"/>
    <w:rsid w:val="00D801D7"/>
    <w:rsid w:val="00D81214"/>
    <w:rsid w:val="00D826BE"/>
    <w:rsid w:val="00D82BFF"/>
    <w:rsid w:val="00D8667E"/>
    <w:rsid w:val="00D86C4D"/>
    <w:rsid w:val="00D87DD5"/>
    <w:rsid w:val="00D9138D"/>
    <w:rsid w:val="00D91B53"/>
    <w:rsid w:val="00D91E95"/>
    <w:rsid w:val="00D9344A"/>
    <w:rsid w:val="00D9433D"/>
    <w:rsid w:val="00D9569E"/>
    <w:rsid w:val="00D976DE"/>
    <w:rsid w:val="00DA0E5C"/>
    <w:rsid w:val="00DA2B25"/>
    <w:rsid w:val="00DA56A1"/>
    <w:rsid w:val="00DA6198"/>
    <w:rsid w:val="00DB0913"/>
    <w:rsid w:val="00DB0961"/>
    <w:rsid w:val="00DB0E08"/>
    <w:rsid w:val="00DB2004"/>
    <w:rsid w:val="00DB2B6D"/>
    <w:rsid w:val="00DB38EF"/>
    <w:rsid w:val="00DB5768"/>
    <w:rsid w:val="00DC29E4"/>
    <w:rsid w:val="00DC3A56"/>
    <w:rsid w:val="00DC6634"/>
    <w:rsid w:val="00DD0DA8"/>
    <w:rsid w:val="00DD1DF9"/>
    <w:rsid w:val="00DD45C5"/>
    <w:rsid w:val="00DD4F0E"/>
    <w:rsid w:val="00DD55D6"/>
    <w:rsid w:val="00DD5CDE"/>
    <w:rsid w:val="00DD67BE"/>
    <w:rsid w:val="00DD6CE2"/>
    <w:rsid w:val="00DD7112"/>
    <w:rsid w:val="00DD79DC"/>
    <w:rsid w:val="00DE15BB"/>
    <w:rsid w:val="00DE1AC3"/>
    <w:rsid w:val="00DE3C91"/>
    <w:rsid w:val="00DE43A3"/>
    <w:rsid w:val="00DE49AF"/>
    <w:rsid w:val="00DF2576"/>
    <w:rsid w:val="00DF2CC3"/>
    <w:rsid w:val="00DF35A5"/>
    <w:rsid w:val="00DF5892"/>
    <w:rsid w:val="00DF5FFD"/>
    <w:rsid w:val="00DF63C3"/>
    <w:rsid w:val="00DF74A8"/>
    <w:rsid w:val="00DF7945"/>
    <w:rsid w:val="00DF7A75"/>
    <w:rsid w:val="00DF7C9A"/>
    <w:rsid w:val="00DF7E64"/>
    <w:rsid w:val="00E03448"/>
    <w:rsid w:val="00E03A97"/>
    <w:rsid w:val="00E03D6E"/>
    <w:rsid w:val="00E04B8C"/>
    <w:rsid w:val="00E05E0A"/>
    <w:rsid w:val="00E0624C"/>
    <w:rsid w:val="00E074A4"/>
    <w:rsid w:val="00E12228"/>
    <w:rsid w:val="00E12427"/>
    <w:rsid w:val="00E1424B"/>
    <w:rsid w:val="00E14699"/>
    <w:rsid w:val="00E151C1"/>
    <w:rsid w:val="00E15709"/>
    <w:rsid w:val="00E15805"/>
    <w:rsid w:val="00E15E36"/>
    <w:rsid w:val="00E20BE4"/>
    <w:rsid w:val="00E22F2E"/>
    <w:rsid w:val="00E234F0"/>
    <w:rsid w:val="00E2522F"/>
    <w:rsid w:val="00E267B9"/>
    <w:rsid w:val="00E27432"/>
    <w:rsid w:val="00E314C1"/>
    <w:rsid w:val="00E32445"/>
    <w:rsid w:val="00E327A6"/>
    <w:rsid w:val="00E32DDE"/>
    <w:rsid w:val="00E40093"/>
    <w:rsid w:val="00E406F0"/>
    <w:rsid w:val="00E43B04"/>
    <w:rsid w:val="00E5289F"/>
    <w:rsid w:val="00E52C8A"/>
    <w:rsid w:val="00E534CF"/>
    <w:rsid w:val="00E55D8B"/>
    <w:rsid w:val="00E56D9D"/>
    <w:rsid w:val="00E60672"/>
    <w:rsid w:val="00E60C01"/>
    <w:rsid w:val="00E60EBC"/>
    <w:rsid w:val="00E61F52"/>
    <w:rsid w:val="00E61F9A"/>
    <w:rsid w:val="00E6745A"/>
    <w:rsid w:val="00E70F79"/>
    <w:rsid w:val="00E71096"/>
    <w:rsid w:val="00E71BE1"/>
    <w:rsid w:val="00E71F29"/>
    <w:rsid w:val="00E731D0"/>
    <w:rsid w:val="00E7340B"/>
    <w:rsid w:val="00E7399A"/>
    <w:rsid w:val="00E77BEA"/>
    <w:rsid w:val="00E81CB4"/>
    <w:rsid w:val="00E8542B"/>
    <w:rsid w:val="00E8585B"/>
    <w:rsid w:val="00E86E56"/>
    <w:rsid w:val="00E8789A"/>
    <w:rsid w:val="00E87E2C"/>
    <w:rsid w:val="00E90402"/>
    <w:rsid w:val="00E9165F"/>
    <w:rsid w:val="00E94DD6"/>
    <w:rsid w:val="00E95FCF"/>
    <w:rsid w:val="00E96FC5"/>
    <w:rsid w:val="00EA0252"/>
    <w:rsid w:val="00EA0E23"/>
    <w:rsid w:val="00EA3F15"/>
    <w:rsid w:val="00EA4321"/>
    <w:rsid w:val="00EA47DC"/>
    <w:rsid w:val="00EA659D"/>
    <w:rsid w:val="00EA7298"/>
    <w:rsid w:val="00EA7847"/>
    <w:rsid w:val="00EB1C41"/>
    <w:rsid w:val="00EB1CF0"/>
    <w:rsid w:val="00EB7221"/>
    <w:rsid w:val="00EC38A8"/>
    <w:rsid w:val="00EC629C"/>
    <w:rsid w:val="00ED1452"/>
    <w:rsid w:val="00ED19B6"/>
    <w:rsid w:val="00ED299F"/>
    <w:rsid w:val="00ED5AE6"/>
    <w:rsid w:val="00EE2E6E"/>
    <w:rsid w:val="00EE3577"/>
    <w:rsid w:val="00EE4113"/>
    <w:rsid w:val="00EE673A"/>
    <w:rsid w:val="00EF1E6F"/>
    <w:rsid w:val="00EF20B1"/>
    <w:rsid w:val="00EF46DC"/>
    <w:rsid w:val="00EF4748"/>
    <w:rsid w:val="00EF4999"/>
    <w:rsid w:val="00EF6837"/>
    <w:rsid w:val="00EF6FAD"/>
    <w:rsid w:val="00EF7BCD"/>
    <w:rsid w:val="00F01970"/>
    <w:rsid w:val="00F01A01"/>
    <w:rsid w:val="00F02016"/>
    <w:rsid w:val="00F02BCA"/>
    <w:rsid w:val="00F02F89"/>
    <w:rsid w:val="00F03974"/>
    <w:rsid w:val="00F03D9D"/>
    <w:rsid w:val="00F04CAD"/>
    <w:rsid w:val="00F05687"/>
    <w:rsid w:val="00F070C8"/>
    <w:rsid w:val="00F0759E"/>
    <w:rsid w:val="00F10438"/>
    <w:rsid w:val="00F10B8A"/>
    <w:rsid w:val="00F1165A"/>
    <w:rsid w:val="00F135B8"/>
    <w:rsid w:val="00F167E6"/>
    <w:rsid w:val="00F20E38"/>
    <w:rsid w:val="00F21CBC"/>
    <w:rsid w:val="00F25CB2"/>
    <w:rsid w:val="00F27B1E"/>
    <w:rsid w:val="00F33793"/>
    <w:rsid w:val="00F352CB"/>
    <w:rsid w:val="00F36A77"/>
    <w:rsid w:val="00F40076"/>
    <w:rsid w:val="00F401DA"/>
    <w:rsid w:val="00F41386"/>
    <w:rsid w:val="00F42963"/>
    <w:rsid w:val="00F449C2"/>
    <w:rsid w:val="00F450F0"/>
    <w:rsid w:val="00F45370"/>
    <w:rsid w:val="00F51F18"/>
    <w:rsid w:val="00F52706"/>
    <w:rsid w:val="00F5651A"/>
    <w:rsid w:val="00F56577"/>
    <w:rsid w:val="00F60FA3"/>
    <w:rsid w:val="00F6167C"/>
    <w:rsid w:val="00F61DE2"/>
    <w:rsid w:val="00F6326B"/>
    <w:rsid w:val="00F64F5A"/>
    <w:rsid w:val="00F655AF"/>
    <w:rsid w:val="00F67A12"/>
    <w:rsid w:val="00F71A97"/>
    <w:rsid w:val="00F72451"/>
    <w:rsid w:val="00F72B44"/>
    <w:rsid w:val="00F730FF"/>
    <w:rsid w:val="00F7461E"/>
    <w:rsid w:val="00F8063D"/>
    <w:rsid w:val="00F81CFA"/>
    <w:rsid w:val="00F821A3"/>
    <w:rsid w:val="00F83000"/>
    <w:rsid w:val="00F861E5"/>
    <w:rsid w:val="00F869C0"/>
    <w:rsid w:val="00F86DB6"/>
    <w:rsid w:val="00F86F50"/>
    <w:rsid w:val="00F919A8"/>
    <w:rsid w:val="00F92EA2"/>
    <w:rsid w:val="00F9314A"/>
    <w:rsid w:val="00F9626E"/>
    <w:rsid w:val="00F96549"/>
    <w:rsid w:val="00F974D3"/>
    <w:rsid w:val="00FA2854"/>
    <w:rsid w:val="00FA3100"/>
    <w:rsid w:val="00FB0296"/>
    <w:rsid w:val="00FB1DEC"/>
    <w:rsid w:val="00FB3F6C"/>
    <w:rsid w:val="00FB41C6"/>
    <w:rsid w:val="00FB5FE4"/>
    <w:rsid w:val="00FC32D1"/>
    <w:rsid w:val="00FC3DD6"/>
    <w:rsid w:val="00FC58EF"/>
    <w:rsid w:val="00FC78AD"/>
    <w:rsid w:val="00FC7F90"/>
    <w:rsid w:val="00FD33DF"/>
    <w:rsid w:val="00FD3A4E"/>
    <w:rsid w:val="00FD48EB"/>
    <w:rsid w:val="00FD626E"/>
    <w:rsid w:val="00FE00A6"/>
    <w:rsid w:val="00FE39D7"/>
    <w:rsid w:val="00FE5CFF"/>
    <w:rsid w:val="00FE6718"/>
    <w:rsid w:val="00FE72C5"/>
    <w:rsid w:val="00FF2A0A"/>
    <w:rsid w:val="00FF3586"/>
    <w:rsid w:val="00FF73AA"/>
    <w:rsid w:val="00FF75FF"/>
    <w:rsid w:val="00FF7B5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235F2E08"/>
  <w15:docId w15:val="{63EF06FE-800C-45B1-8193-1BE3CDA77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28E"/>
    <w:pPr>
      <w:ind w:left="567"/>
    </w:pPr>
    <w:rPr>
      <w:sz w:val="24"/>
      <w:szCs w:val="24"/>
      <w:lang w:val="es-ES" w:eastAsia="es-ES"/>
    </w:rPr>
  </w:style>
  <w:style w:type="paragraph" w:styleId="Ttulo1">
    <w:name w:val="heading 1"/>
    <w:basedOn w:val="Normal"/>
    <w:next w:val="Normal"/>
    <w:link w:val="Ttulo1Car"/>
    <w:qFormat/>
    <w:rsid w:val="003101DA"/>
    <w:pPr>
      <w:keepNext/>
      <w:jc w:val="center"/>
      <w:outlineLvl w:val="0"/>
    </w:pPr>
    <w:rPr>
      <w:rFonts w:ascii="CG Times" w:hAnsi="CG Times"/>
      <w:b/>
      <w:szCs w:val="20"/>
      <w:lang w:val="es-CO"/>
    </w:rPr>
  </w:style>
  <w:style w:type="paragraph" w:styleId="Ttulo2">
    <w:name w:val="heading 2"/>
    <w:aliases w:val="Neg"/>
    <w:basedOn w:val="Normal"/>
    <w:next w:val="Normal"/>
    <w:link w:val="Ttulo2Car"/>
    <w:qFormat/>
    <w:rsid w:val="00B82006"/>
    <w:pPr>
      <w:keepNext/>
      <w:widowControl w:val="0"/>
      <w:numPr>
        <w:numId w:val="1"/>
      </w:numPr>
      <w:adjustRightInd w:val="0"/>
      <w:spacing w:line="360" w:lineRule="auto"/>
      <w:jc w:val="both"/>
      <w:textAlignment w:val="baseline"/>
      <w:outlineLvl w:val="1"/>
    </w:pPr>
    <w:rPr>
      <w:b/>
      <w:bCs/>
    </w:rPr>
  </w:style>
  <w:style w:type="paragraph" w:styleId="Ttulo3">
    <w:name w:val="heading 3"/>
    <w:basedOn w:val="Normal"/>
    <w:next w:val="Normal"/>
    <w:link w:val="Ttulo3Car"/>
    <w:qFormat/>
    <w:rsid w:val="003101DA"/>
    <w:pPr>
      <w:keepNext/>
      <w:jc w:val="center"/>
      <w:outlineLvl w:val="2"/>
    </w:pPr>
    <w:rPr>
      <w:rFonts w:ascii="CG Times" w:hAnsi="CG Times"/>
      <w:b/>
      <w:snapToGrid w:val="0"/>
      <w:color w:val="000000"/>
      <w:szCs w:val="20"/>
      <w:lang w:val="es-ES_tradnl"/>
    </w:rPr>
  </w:style>
  <w:style w:type="paragraph" w:styleId="Ttulo4">
    <w:name w:val="heading 4"/>
    <w:basedOn w:val="Normal"/>
    <w:next w:val="Normal"/>
    <w:link w:val="Ttulo4Car"/>
    <w:qFormat/>
    <w:rsid w:val="003101DA"/>
    <w:pPr>
      <w:keepNext/>
      <w:jc w:val="center"/>
      <w:outlineLvl w:val="3"/>
    </w:pPr>
    <w:rPr>
      <w:rFonts w:ascii="Arial" w:hAnsi="Arial" w:cs="Arial"/>
      <w:b/>
      <w:snapToGrid w:val="0"/>
      <w:color w:val="000000"/>
      <w:spacing w:val="20"/>
      <w:sz w:val="20"/>
      <w:szCs w:val="20"/>
      <w:lang w:val="es-ES_tradnl"/>
    </w:rPr>
  </w:style>
  <w:style w:type="paragraph" w:styleId="Ttulo5">
    <w:name w:val="heading 5"/>
    <w:basedOn w:val="Normal"/>
    <w:next w:val="Normal"/>
    <w:link w:val="Ttulo5Car"/>
    <w:qFormat/>
    <w:rsid w:val="003101DA"/>
    <w:pPr>
      <w:keepNext/>
      <w:jc w:val="center"/>
      <w:outlineLvl w:val="4"/>
    </w:pPr>
    <w:rPr>
      <w:rFonts w:ascii="Arial" w:hAnsi="Arial" w:cs="Arial"/>
      <w:b/>
      <w:snapToGrid w:val="0"/>
      <w:color w:val="000000"/>
      <w:spacing w:val="20"/>
      <w:sz w:val="28"/>
      <w:szCs w:val="20"/>
      <w:lang w:val="es-ES_tradnl"/>
    </w:rPr>
  </w:style>
  <w:style w:type="paragraph" w:styleId="Ttulo6">
    <w:name w:val="heading 6"/>
    <w:basedOn w:val="Normal"/>
    <w:next w:val="Normal"/>
    <w:link w:val="Ttulo6Car"/>
    <w:unhideWhenUsed/>
    <w:qFormat/>
    <w:rsid w:val="00795BFB"/>
    <w:pPr>
      <w:spacing w:before="240" w:after="60"/>
      <w:outlineLvl w:val="5"/>
    </w:pPr>
    <w:rPr>
      <w:rFonts w:ascii="Calibri" w:hAnsi="Calibri"/>
      <w:b/>
      <w:bCs/>
      <w:sz w:val="22"/>
      <w:szCs w:val="22"/>
    </w:rPr>
  </w:style>
  <w:style w:type="paragraph" w:styleId="Ttulo7">
    <w:name w:val="heading 7"/>
    <w:basedOn w:val="Normal"/>
    <w:next w:val="Normal"/>
    <w:link w:val="Ttulo7Car"/>
    <w:uiPriority w:val="9"/>
    <w:qFormat/>
    <w:rsid w:val="00B82006"/>
    <w:pPr>
      <w:keepNext/>
      <w:widowControl w:val="0"/>
      <w:adjustRightInd w:val="0"/>
      <w:spacing w:line="360" w:lineRule="atLeast"/>
      <w:ind w:left="0"/>
      <w:jc w:val="center"/>
      <w:textAlignment w:val="baseline"/>
      <w:outlineLvl w:val="6"/>
    </w:pPr>
    <w:rPr>
      <w:rFonts w:ascii="Arial" w:hAnsi="Arial" w:cs="Arial"/>
      <w:b/>
      <w:bCs/>
      <w:sz w:val="48"/>
    </w:rPr>
  </w:style>
  <w:style w:type="paragraph" w:styleId="Ttulo8">
    <w:name w:val="heading 8"/>
    <w:basedOn w:val="Normal"/>
    <w:next w:val="Normal"/>
    <w:link w:val="Ttulo8Car"/>
    <w:qFormat/>
    <w:rsid w:val="00B82006"/>
    <w:pPr>
      <w:keepNext/>
      <w:widowControl w:val="0"/>
      <w:adjustRightInd w:val="0"/>
      <w:spacing w:line="360" w:lineRule="atLeast"/>
      <w:ind w:left="0"/>
      <w:jc w:val="both"/>
      <w:textAlignment w:val="baseline"/>
      <w:outlineLvl w:val="7"/>
    </w:pPr>
    <w:rPr>
      <w:rFonts w:ascii="Arial" w:hAnsi="Arial" w:cs="Arial"/>
      <w:b/>
      <w:sz w:val="44"/>
    </w:rPr>
  </w:style>
  <w:style w:type="paragraph" w:styleId="Ttulo9">
    <w:name w:val="heading 9"/>
    <w:basedOn w:val="Normal"/>
    <w:next w:val="Normal"/>
    <w:link w:val="Ttulo9Car"/>
    <w:qFormat/>
    <w:rsid w:val="00B82006"/>
    <w:pPr>
      <w:widowControl w:val="0"/>
      <w:adjustRightInd w:val="0"/>
      <w:spacing w:before="120" w:after="120" w:line="360" w:lineRule="atLeast"/>
      <w:ind w:left="0"/>
      <w:jc w:val="center"/>
      <w:textAlignment w:val="baseline"/>
      <w:outlineLvl w:val="8"/>
    </w:pPr>
    <w:rPr>
      <w:rFonts w:ascii="Arial" w:hAnsi="Arial"/>
      <w:b/>
      <w:i/>
      <w:sz w:val="28"/>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3101DA"/>
    <w:pPr>
      <w:tabs>
        <w:tab w:val="center" w:pos="4252"/>
        <w:tab w:val="right" w:pos="8504"/>
      </w:tabs>
    </w:pPr>
    <w:rPr>
      <w:rFonts w:ascii="CG Times" w:hAnsi="CG Times"/>
      <w:szCs w:val="20"/>
      <w:lang w:val="es-CO"/>
    </w:rPr>
  </w:style>
  <w:style w:type="paragraph" w:styleId="Piedepgina">
    <w:name w:val="footer"/>
    <w:basedOn w:val="Normal"/>
    <w:link w:val="PiedepginaCar"/>
    <w:rsid w:val="003101DA"/>
    <w:pPr>
      <w:tabs>
        <w:tab w:val="center" w:pos="4252"/>
        <w:tab w:val="right" w:pos="8504"/>
      </w:tabs>
    </w:pPr>
  </w:style>
  <w:style w:type="paragraph" w:customStyle="1" w:styleId="Estilo1">
    <w:name w:val="Estilo1"/>
    <w:basedOn w:val="Normal"/>
    <w:link w:val="Estilo1Car"/>
    <w:qFormat/>
    <w:rsid w:val="003101DA"/>
    <w:pPr>
      <w:shd w:val="clear" w:color="auto" w:fill="C0C0C0"/>
      <w:jc w:val="center"/>
    </w:pPr>
    <w:rPr>
      <w:rFonts w:ascii="Comic Sans MS" w:hAnsi="Comic Sans MS"/>
      <w:color w:val="0000FF"/>
      <w:sz w:val="36"/>
      <w:szCs w:val="20"/>
      <w:lang w:val="es-CO"/>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character" w:styleId="Nmerodepgina">
    <w:name w:val="page number"/>
    <w:basedOn w:val="Fuentedeprrafopredeter"/>
    <w:rsid w:val="003101DA"/>
  </w:style>
  <w:style w:type="paragraph" w:styleId="Textoindependiente">
    <w:name w:val="Body Text"/>
    <w:basedOn w:val="Normal"/>
    <w:link w:val="TextoindependienteCar"/>
    <w:rsid w:val="003101DA"/>
    <w:pPr>
      <w:jc w:val="center"/>
    </w:pPr>
    <w:rPr>
      <w:rFonts w:ascii="Arial" w:hAnsi="Arial" w:cs="Arial"/>
      <w:b/>
      <w:bCs/>
    </w:rPr>
  </w:style>
  <w:style w:type="paragraph" w:styleId="Textoindependiente3">
    <w:name w:val="Body Text 3"/>
    <w:basedOn w:val="Normal"/>
    <w:link w:val="Textoindependiente3Car"/>
    <w:rsid w:val="003101DA"/>
    <w:pPr>
      <w:jc w:val="center"/>
      <w:outlineLvl w:val="0"/>
    </w:pPr>
    <w:rPr>
      <w:rFonts w:ascii="Arial" w:hAnsi="Arial" w:cs="Arial"/>
      <w:b/>
      <w:bCs/>
      <w:spacing w:val="-3"/>
    </w:rPr>
  </w:style>
  <w:style w:type="paragraph" w:styleId="Textodeglobo">
    <w:name w:val="Balloon Text"/>
    <w:basedOn w:val="Normal"/>
    <w:link w:val="TextodegloboCar"/>
    <w:uiPriority w:val="99"/>
    <w:unhideWhenUsed/>
    <w:rsid w:val="00725FA4"/>
    <w:rPr>
      <w:rFonts w:ascii="Tahoma" w:hAnsi="Tahoma" w:cs="Tahoma"/>
      <w:sz w:val="16"/>
      <w:szCs w:val="16"/>
    </w:rPr>
  </w:style>
  <w:style w:type="character" w:customStyle="1" w:styleId="TextodegloboCar">
    <w:name w:val="Texto de globo Car"/>
    <w:link w:val="Textodeglobo"/>
    <w:uiPriority w:val="99"/>
    <w:rsid w:val="00725FA4"/>
    <w:rPr>
      <w:rFonts w:ascii="Tahoma" w:hAnsi="Tahoma" w:cs="Tahoma"/>
      <w:sz w:val="16"/>
      <w:szCs w:val="16"/>
    </w:rPr>
  </w:style>
  <w:style w:type="character" w:customStyle="1" w:styleId="EncabezadoCar">
    <w:name w:val="Encabezado Car"/>
    <w:link w:val="Encabezado"/>
    <w:rsid w:val="00593C4F"/>
    <w:rPr>
      <w:rFonts w:ascii="CG Times" w:hAnsi="CG Times"/>
      <w:sz w:val="24"/>
      <w:lang w:val="es-CO"/>
    </w:rPr>
  </w:style>
  <w:style w:type="character" w:customStyle="1" w:styleId="Ttulo3Car">
    <w:name w:val="Título 3 Car"/>
    <w:link w:val="Ttulo3"/>
    <w:rsid w:val="00141013"/>
    <w:rPr>
      <w:rFonts w:ascii="CG Times" w:hAnsi="CG Times"/>
      <w:b/>
      <w:snapToGrid w:val="0"/>
      <w:color w:val="000000"/>
      <w:sz w:val="24"/>
      <w:lang w:val="es-ES_tradnl"/>
    </w:rPr>
  </w:style>
  <w:style w:type="character" w:customStyle="1" w:styleId="Ttulo4Car">
    <w:name w:val="Título 4 Car"/>
    <w:link w:val="Ttulo4"/>
    <w:rsid w:val="00141013"/>
    <w:rPr>
      <w:rFonts w:ascii="Arial" w:hAnsi="Arial" w:cs="Arial"/>
      <w:b/>
      <w:snapToGrid w:val="0"/>
      <w:color w:val="000000"/>
      <w:spacing w:val="20"/>
      <w:lang w:val="es-ES_tradnl"/>
    </w:rPr>
  </w:style>
  <w:style w:type="character" w:customStyle="1" w:styleId="Ttulo5Car">
    <w:name w:val="Título 5 Car"/>
    <w:link w:val="Ttulo5"/>
    <w:rsid w:val="00141013"/>
    <w:rPr>
      <w:rFonts w:ascii="Arial" w:hAnsi="Arial" w:cs="Arial"/>
      <w:b/>
      <w:snapToGrid w:val="0"/>
      <w:color w:val="000000"/>
      <w:spacing w:val="20"/>
      <w:sz w:val="28"/>
      <w:lang w:val="es-ES_tradnl"/>
    </w:rPr>
  </w:style>
  <w:style w:type="character" w:customStyle="1" w:styleId="TextoindependienteCar">
    <w:name w:val="Texto independiente Car"/>
    <w:link w:val="Textoindependiente"/>
    <w:rsid w:val="00141013"/>
    <w:rPr>
      <w:rFonts w:ascii="Arial" w:hAnsi="Arial" w:cs="Arial"/>
      <w:b/>
      <w:bCs/>
      <w:sz w:val="24"/>
      <w:szCs w:val="24"/>
    </w:rPr>
  </w:style>
  <w:style w:type="character" w:customStyle="1" w:styleId="Textoindependiente3Car">
    <w:name w:val="Texto independiente 3 Car"/>
    <w:link w:val="Textoindependiente3"/>
    <w:rsid w:val="00141013"/>
    <w:rPr>
      <w:rFonts w:ascii="Arial" w:hAnsi="Arial" w:cs="Arial"/>
      <w:b/>
      <w:bCs/>
      <w:spacing w:val="-3"/>
      <w:sz w:val="24"/>
      <w:szCs w:val="24"/>
    </w:rPr>
  </w:style>
  <w:style w:type="table" w:styleId="Tablaconcuadrcula">
    <w:name w:val="Table Grid"/>
    <w:basedOn w:val="Tablanormal"/>
    <w:uiPriority w:val="59"/>
    <w:rsid w:val="0014101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6Car">
    <w:name w:val="Título 6 Car"/>
    <w:link w:val="Ttulo6"/>
    <w:rsid w:val="00795BFB"/>
    <w:rPr>
      <w:rFonts w:ascii="Calibri" w:eastAsia="Times New Roman" w:hAnsi="Calibri" w:cs="Times New Roman"/>
      <w:b/>
      <w:bCs/>
      <w:sz w:val="22"/>
      <w:szCs w:val="22"/>
    </w:rPr>
  </w:style>
  <w:style w:type="paragraph" w:styleId="Ttulo">
    <w:name w:val="Title"/>
    <w:basedOn w:val="Normal"/>
    <w:link w:val="TtuloCar"/>
    <w:qFormat/>
    <w:rsid w:val="00795BFB"/>
    <w:pPr>
      <w:widowControl w:val="0"/>
      <w:adjustRightInd w:val="0"/>
      <w:spacing w:line="360" w:lineRule="atLeast"/>
      <w:jc w:val="center"/>
      <w:textAlignment w:val="baseline"/>
    </w:pPr>
    <w:rPr>
      <w:rFonts w:ascii="Arial" w:hAnsi="Arial" w:cs="Arial"/>
      <w:b/>
      <w:bCs/>
    </w:rPr>
  </w:style>
  <w:style w:type="character" w:customStyle="1" w:styleId="TtuloCar">
    <w:name w:val="Título Car"/>
    <w:link w:val="Ttulo"/>
    <w:rsid w:val="00795BFB"/>
    <w:rPr>
      <w:rFonts w:ascii="Arial" w:hAnsi="Arial" w:cs="Arial"/>
      <w:b/>
      <w:bCs/>
      <w:sz w:val="24"/>
      <w:szCs w:val="24"/>
    </w:rPr>
  </w:style>
  <w:style w:type="paragraph" w:styleId="Prrafodelista">
    <w:name w:val="List Paragraph"/>
    <w:basedOn w:val="Normal"/>
    <w:link w:val="PrrafodelistaCar"/>
    <w:uiPriority w:val="34"/>
    <w:qFormat/>
    <w:rsid w:val="001405C6"/>
    <w:pPr>
      <w:ind w:left="708"/>
    </w:pPr>
    <w:rPr>
      <w:sz w:val="20"/>
      <w:szCs w:val="20"/>
      <w:lang w:val="es-CO"/>
    </w:rPr>
  </w:style>
  <w:style w:type="character" w:customStyle="1" w:styleId="PrrafodelistaCar">
    <w:name w:val="Párrafo de lista Car"/>
    <w:link w:val="Prrafodelista"/>
    <w:uiPriority w:val="34"/>
    <w:rsid w:val="001405C6"/>
    <w:rPr>
      <w:lang w:val="es-CO"/>
    </w:rPr>
  </w:style>
  <w:style w:type="paragraph" w:styleId="TDC1">
    <w:name w:val="toc 1"/>
    <w:basedOn w:val="Normal"/>
    <w:next w:val="Normal"/>
    <w:autoRedefine/>
    <w:uiPriority w:val="39"/>
    <w:rsid w:val="00D03800"/>
    <w:pPr>
      <w:tabs>
        <w:tab w:val="left" w:pos="480"/>
        <w:tab w:val="right" w:leader="dot" w:pos="8828"/>
      </w:tabs>
      <w:spacing w:before="120"/>
      <w:jc w:val="both"/>
    </w:pPr>
    <w:rPr>
      <w:rFonts w:ascii="Arial" w:hAnsi="Arial"/>
      <w:noProof/>
    </w:rPr>
  </w:style>
  <w:style w:type="paragraph" w:styleId="Textodebloque">
    <w:name w:val="Block Text"/>
    <w:basedOn w:val="Normal"/>
    <w:rsid w:val="00D03800"/>
    <w:pPr>
      <w:suppressAutoHyphens/>
      <w:spacing w:after="240"/>
      <w:ind w:right="788"/>
      <w:jc w:val="both"/>
    </w:pPr>
    <w:rPr>
      <w:rFonts w:ascii="Arial" w:hAnsi="Arial"/>
      <w:spacing w:val="-3"/>
      <w:szCs w:val="20"/>
      <w:lang w:val="es-ES_tradnl"/>
    </w:rPr>
  </w:style>
  <w:style w:type="paragraph" w:styleId="Textoindependiente2">
    <w:name w:val="Body Text 2"/>
    <w:basedOn w:val="Normal"/>
    <w:link w:val="Textoindependiente2Car"/>
    <w:uiPriority w:val="99"/>
    <w:unhideWhenUsed/>
    <w:rsid w:val="00006AE2"/>
    <w:pPr>
      <w:spacing w:after="120" w:line="480" w:lineRule="auto"/>
    </w:pPr>
  </w:style>
  <w:style w:type="character" w:customStyle="1" w:styleId="Textoindependiente2Car">
    <w:name w:val="Texto independiente 2 Car"/>
    <w:link w:val="Textoindependiente2"/>
    <w:uiPriority w:val="99"/>
    <w:rsid w:val="00006AE2"/>
    <w:rPr>
      <w:sz w:val="24"/>
      <w:szCs w:val="24"/>
    </w:rPr>
  </w:style>
  <w:style w:type="paragraph" w:styleId="Descripcin">
    <w:name w:val="caption"/>
    <w:basedOn w:val="Normal"/>
    <w:next w:val="Normal"/>
    <w:qFormat/>
    <w:rsid w:val="003A31F6"/>
    <w:pPr>
      <w:widowControl w:val="0"/>
      <w:adjustRightInd w:val="0"/>
      <w:spacing w:before="120" w:after="120" w:line="360" w:lineRule="atLeast"/>
      <w:ind w:left="0"/>
      <w:jc w:val="center"/>
      <w:textAlignment w:val="baseline"/>
    </w:pPr>
    <w:rPr>
      <w:rFonts w:ascii="Arial" w:hAnsi="Arial"/>
      <w:sz w:val="20"/>
      <w:szCs w:val="20"/>
    </w:rPr>
  </w:style>
  <w:style w:type="paragraph" w:styleId="Sinespaciado">
    <w:name w:val="No Spacing"/>
    <w:uiPriority w:val="1"/>
    <w:qFormat/>
    <w:rsid w:val="003A31F6"/>
    <w:rPr>
      <w:rFonts w:ascii="Calibri" w:hAnsi="Calibri" w:cs="Calibri"/>
      <w:sz w:val="22"/>
      <w:szCs w:val="22"/>
      <w:lang w:val="es-ES" w:eastAsia="en-US"/>
    </w:rPr>
  </w:style>
  <w:style w:type="character" w:customStyle="1" w:styleId="apple-style-span">
    <w:name w:val="apple-style-span"/>
    <w:rsid w:val="003A31F6"/>
    <w:rPr>
      <w:rFonts w:ascii="Times New Roman" w:hAnsi="Times New Roman" w:cs="Times New Roman"/>
    </w:rPr>
  </w:style>
  <w:style w:type="paragraph" w:styleId="Subttulo">
    <w:name w:val="Subtitle"/>
    <w:basedOn w:val="Normal"/>
    <w:link w:val="SubttuloCar"/>
    <w:qFormat/>
    <w:rsid w:val="003A31F6"/>
    <w:pPr>
      <w:ind w:left="0"/>
    </w:pPr>
    <w:rPr>
      <w:rFonts w:ascii="Century Gothic" w:hAnsi="Century Gothic"/>
      <w:b/>
      <w:bCs/>
    </w:rPr>
  </w:style>
  <w:style w:type="character" w:customStyle="1" w:styleId="SubttuloCar">
    <w:name w:val="Subtítulo Car"/>
    <w:link w:val="Subttulo"/>
    <w:rsid w:val="003A31F6"/>
    <w:rPr>
      <w:rFonts w:ascii="Century Gothic" w:hAnsi="Century Gothic"/>
      <w:b/>
      <w:bCs/>
      <w:sz w:val="24"/>
      <w:szCs w:val="24"/>
    </w:rPr>
  </w:style>
  <w:style w:type="character" w:customStyle="1" w:styleId="apple-converted-space">
    <w:name w:val="apple-converted-space"/>
    <w:basedOn w:val="Fuentedeprrafopredeter"/>
    <w:rsid w:val="003A31F6"/>
  </w:style>
  <w:style w:type="paragraph" w:customStyle="1" w:styleId="BodyText21">
    <w:name w:val="Body Text 21"/>
    <w:basedOn w:val="Normal"/>
    <w:uiPriority w:val="99"/>
    <w:rsid w:val="00C034CB"/>
    <w:pPr>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s>
      <w:suppressAutoHyphens/>
      <w:adjustRightInd w:val="0"/>
      <w:spacing w:before="120" w:after="120" w:line="240" w:lineRule="exact"/>
      <w:ind w:left="0"/>
      <w:jc w:val="both"/>
      <w:textAlignment w:val="baseline"/>
    </w:pPr>
    <w:rPr>
      <w:rFonts w:ascii="Arial" w:hAnsi="Arial"/>
      <w:sz w:val="22"/>
      <w:szCs w:val="20"/>
    </w:rPr>
  </w:style>
  <w:style w:type="character" w:customStyle="1" w:styleId="Ttulo2Car">
    <w:name w:val="Título 2 Car"/>
    <w:aliases w:val="Neg Car"/>
    <w:link w:val="Ttulo2"/>
    <w:rsid w:val="00B82006"/>
    <w:rPr>
      <w:b/>
      <w:bCs/>
      <w:sz w:val="24"/>
      <w:szCs w:val="24"/>
      <w:lang w:val="es-ES" w:eastAsia="es-ES"/>
    </w:rPr>
  </w:style>
  <w:style w:type="character" w:customStyle="1" w:styleId="Ttulo7Car">
    <w:name w:val="Título 7 Car"/>
    <w:link w:val="Ttulo7"/>
    <w:uiPriority w:val="9"/>
    <w:rsid w:val="00B82006"/>
    <w:rPr>
      <w:rFonts w:ascii="Arial" w:hAnsi="Arial" w:cs="Arial"/>
      <w:b/>
      <w:bCs/>
      <w:sz w:val="48"/>
      <w:szCs w:val="24"/>
      <w:lang w:val="es-ES" w:eastAsia="es-ES"/>
    </w:rPr>
  </w:style>
  <w:style w:type="character" w:customStyle="1" w:styleId="Ttulo8Car">
    <w:name w:val="Título 8 Car"/>
    <w:link w:val="Ttulo8"/>
    <w:rsid w:val="00B82006"/>
    <w:rPr>
      <w:rFonts w:ascii="Arial" w:hAnsi="Arial" w:cs="Arial"/>
      <w:b/>
      <w:sz w:val="44"/>
      <w:szCs w:val="24"/>
      <w:lang w:val="es-ES" w:eastAsia="es-ES"/>
    </w:rPr>
  </w:style>
  <w:style w:type="character" w:customStyle="1" w:styleId="Ttulo9Car">
    <w:name w:val="Título 9 Car"/>
    <w:link w:val="Ttulo9"/>
    <w:rsid w:val="00B82006"/>
    <w:rPr>
      <w:rFonts w:ascii="Arial" w:hAnsi="Arial"/>
      <w:b/>
      <w:i/>
      <w:sz w:val="28"/>
      <w:lang w:val="es-ES_tradnl" w:eastAsia="es-ES"/>
    </w:rPr>
  </w:style>
  <w:style w:type="character" w:customStyle="1" w:styleId="Ttulo1Car">
    <w:name w:val="Título 1 Car"/>
    <w:link w:val="Ttulo1"/>
    <w:rsid w:val="00B82006"/>
    <w:rPr>
      <w:rFonts w:ascii="CG Times" w:hAnsi="CG Times"/>
      <w:b/>
      <w:sz w:val="24"/>
      <w:lang w:eastAsia="es-ES"/>
    </w:rPr>
  </w:style>
  <w:style w:type="paragraph" w:customStyle="1" w:styleId="PliegoTitulo1">
    <w:name w:val="Pliego_Titulo1"/>
    <w:basedOn w:val="Pliego-Normal"/>
    <w:next w:val="Pliego-Normal"/>
    <w:rsid w:val="00B82006"/>
    <w:pPr>
      <w:numPr>
        <w:numId w:val="2"/>
      </w:numPr>
      <w:jc w:val="center"/>
    </w:pPr>
    <w:rPr>
      <w:b/>
    </w:rPr>
  </w:style>
  <w:style w:type="paragraph" w:customStyle="1" w:styleId="Pliego-Normal">
    <w:name w:val="Pliego-Normal"/>
    <w:basedOn w:val="Normal"/>
    <w:rsid w:val="00B82006"/>
    <w:pPr>
      <w:widowControl w:val="0"/>
      <w:adjustRightInd w:val="0"/>
      <w:spacing w:line="360" w:lineRule="atLeast"/>
      <w:ind w:left="0"/>
      <w:jc w:val="both"/>
      <w:textAlignment w:val="baseline"/>
    </w:pPr>
    <w:rPr>
      <w:rFonts w:ascii="Garamond" w:hAnsi="Garamond"/>
      <w:bCs/>
      <w:sz w:val="22"/>
      <w:szCs w:val="20"/>
      <w:lang w:val="es-ES_tradnl"/>
    </w:rPr>
  </w:style>
  <w:style w:type="paragraph" w:customStyle="1" w:styleId="PliegoTitulo2">
    <w:name w:val="Pliego_Titulo2"/>
    <w:basedOn w:val="Pliego-Normal"/>
    <w:next w:val="Pliego-Normal"/>
    <w:rsid w:val="00B82006"/>
    <w:pPr>
      <w:numPr>
        <w:ilvl w:val="2"/>
        <w:numId w:val="2"/>
      </w:numPr>
      <w:tabs>
        <w:tab w:val="clear" w:pos="720"/>
        <w:tab w:val="num" w:pos="576"/>
      </w:tabs>
      <w:ind w:left="576" w:hanging="576"/>
    </w:pPr>
    <w:rPr>
      <w:b/>
    </w:rPr>
  </w:style>
  <w:style w:type="paragraph" w:customStyle="1" w:styleId="PliegoTitulo3">
    <w:name w:val="Pliego_Titulo3"/>
    <w:basedOn w:val="Pliego-Normal"/>
    <w:next w:val="Pliego-Normal"/>
    <w:autoRedefine/>
    <w:rsid w:val="00B82006"/>
    <w:pPr>
      <w:numPr>
        <w:ilvl w:val="3"/>
        <w:numId w:val="2"/>
      </w:numPr>
      <w:tabs>
        <w:tab w:val="clear" w:pos="864"/>
        <w:tab w:val="num" w:pos="720"/>
      </w:tabs>
      <w:ind w:left="720" w:hanging="720"/>
    </w:pPr>
    <w:rPr>
      <w:b/>
      <w:i/>
    </w:rPr>
  </w:style>
  <w:style w:type="paragraph" w:customStyle="1" w:styleId="PliegoTitulo4">
    <w:name w:val="Pliego_Titulo4"/>
    <w:basedOn w:val="Pliego-Normal"/>
    <w:next w:val="Pliego-Normal"/>
    <w:rsid w:val="00B82006"/>
    <w:pPr>
      <w:numPr>
        <w:ilvl w:val="4"/>
        <w:numId w:val="2"/>
      </w:numPr>
    </w:pPr>
    <w:rPr>
      <w:i/>
    </w:rPr>
  </w:style>
  <w:style w:type="character" w:customStyle="1" w:styleId="PiedepginaCar">
    <w:name w:val="Pie de página Car"/>
    <w:link w:val="Piedepgina"/>
    <w:uiPriority w:val="99"/>
    <w:rsid w:val="00B82006"/>
    <w:rPr>
      <w:sz w:val="24"/>
      <w:szCs w:val="24"/>
      <w:lang w:val="es-ES" w:eastAsia="es-ES"/>
    </w:rPr>
  </w:style>
  <w:style w:type="paragraph" w:customStyle="1" w:styleId="p0">
    <w:name w:val="p0"/>
    <w:basedOn w:val="Normal"/>
    <w:rsid w:val="00B82006"/>
    <w:pPr>
      <w:widowControl w:val="0"/>
      <w:tabs>
        <w:tab w:val="left" w:pos="720"/>
      </w:tabs>
      <w:adjustRightInd w:val="0"/>
      <w:spacing w:line="240" w:lineRule="atLeast"/>
      <w:ind w:left="0"/>
      <w:jc w:val="both"/>
      <w:textAlignment w:val="baseline"/>
    </w:pPr>
    <w:rPr>
      <w:rFonts w:ascii="Arial" w:hAnsi="Arial"/>
      <w:snapToGrid w:val="0"/>
      <w:szCs w:val="20"/>
    </w:rPr>
  </w:style>
  <w:style w:type="character" w:styleId="Hipervnculo">
    <w:name w:val="Hyperlink"/>
    <w:uiPriority w:val="99"/>
    <w:rsid w:val="00B82006"/>
    <w:rPr>
      <w:color w:val="0000FF"/>
      <w:u w:val="single"/>
    </w:rPr>
  </w:style>
  <w:style w:type="paragraph" w:styleId="TDC2">
    <w:name w:val="toc 2"/>
    <w:basedOn w:val="Normal"/>
    <w:next w:val="Normal"/>
    <w:autoRedefine/>
    <w:uiPriority w:val="39"/>
    <w:rsid w:val="00B82006"/>
    <w:pPr>
      <w:widowControl w:val="0"/>
      <w:adjustRightInd w:val="0"/>
      <w:spacing w:before="240" w:line="360" w:lineRule="atLeast"/>
      <w:ind w:left="0"/>
      <w:textAlignment w:val="baseline"/>
    </w:pPr>
    <w:rPr>
      <w:b/>
      <w:bCs/>
    </w:rPr>
  </w:style>
  <w:style w:type="character" w:styleId="Refdenotaalpie">
    <w:name w:val="footnote reference"/>
    <w:rsid w:val="00B82006"/>
    <w:rPr>
      <w:vertAlign w:val="superscript"/>
    </w:rPr>
  </w:style>
  <w:style w:type="paragraph" w:customStyle="1" w:styleId="Textoindependiente31">
    <w:name w:val="Texto independiente 31"/>
    <w:basedOn w:val="Normal"/>
    <w:rsid w:val="00B82006"/>
    <w:pPr>
      <w:widowControl w:val="0"/>
      <w:adjustRightInd w:val="0"/>
      <w:spacing w:before="120" w:after="120" w:line="360" w:lineRule="atLeast"/>
      <w:ind w:left="0"/>
      <w:jc w:val="both"/>
      <w:textAlignment w:val="baseline"/>
    </w:pPr>
    <w:rPr>
      <w:rFonts w:ascii="Arial" w:hAnsi="Arial"/>
      <w:sz w:val="22"/>
      <w:szCs w:val="20"/>
    </w:rPr>
  </w:style>
  <w:style w:type="paragraph" w:styleId="NormalWeb">
    <w:name w:val="Normal (Web)"/>
    <w:basedOn w:val="Normal"/>
    <w:rsid w:val="00B82006"/>
    <w:pPr>
      <w:widowControl w:val="0"/>
      <w:adjustRightInd w:val="0"/>
      <w:spacing w:before="100" w:beforeAutospacing="1" w:after="100" w:afterAutospacing="1" w:line="360" w:lineRule="atLeast"/>
      <w:ind w:left="0"/>
      <w:jc w:val="both"/>
      <w:textAlignment w:val="baseline"/>
    </w:pPr>
  </w:style>
  <w:style w:type="paragraph" w:customStyle="1" w:styleId="xl30">
    <w:name w:val="xl30"/>
    <w:basedOn w:val="Normal"/>
    <w:rsid w:val="00B82006"/>
    <w:pPr>
      <w:widowControl w:val="0"/>
      <w:pBdr>
        <w:left w:val="single" w:sz="4" w:space="0" w:color="auto"/>
        <w:bottom w:val="single" w:sz="4" w:space="0" w:color="auto"/>
        <w:right w:val="single" w:sz="4" w:space="0" w:color="auto"/>
      </w:pBdr>
      <w:adjustRightInd w:val="0"/>
      <w:spacing w:before="100" w:beforeAutospacing="1" w:after="100" w:afterAutospacing="1" w:line="360" w:lineRule="atLeast"/>
      <w:ind w:left="0"/>
      <w:jc w:val="both"/>
      <w:textAlignment w:val="center"/>
    </w:pPr>
    <w:rPr>
      <w:rFonts w:ascii="Arial" w:eastAsia="Arial Unicode MS" w:hAnsi="Arial" w:cs="Arial"/>
      <w:sz w:val="22"/>
      <w:szCs w:val="22"/>
    </w:rPr>
  </w:style>
  <w:style w:type="paragraph" w:customStyle="1" w:styleId="xl29">
    <w:name w:val="xl29"/>
    <w:basedOn w:val="Normal"/>
    <w:rsid w:val="00B82006"/>
    <w:pPr>
      <w:widowControl w:val="0"/>
      <w:pBdr>
        <w:left w:val="single" w:sz="8" w:space="0" w:color="auto"/>
        <w:bottom w:val="single" w:sz="4" w:space="0" w:color="auto"/>
        <w:right w:val="single" w:sz="4" w:space="0" w:color="auto"/>
      </w:pBdr>
      <w:adjustRightInd w:val="0"/>
      <w:spacing w:before="100" w:beforeAutospacing="1" w:after="100" w:afterAutospacing="1" w:line="360" w:lineRule="atLeast"/>
      <w:ind w:left="0"/>
      <w:jc w:val="center"/>
      <w:textAlignment w:val="center"/>
    </w:pPr>
    <w:rPr>
      <w:rFonts w:ascii="Arial" w:eastAsia="Arial Unicode MS" w:hAnsi="Arial" w:cs="Arial"/>
      <w:sz w:val="22"/>
      <w:szCs w:val="22"/>
    </w:rPr>
  </w:style>
  <w:style w:type="paragraph" w:styleId="ndice1">
    <w:name w:val="index 1"/>
    <w:basedOn w:val="Normal"/>
    <w:next w:val="Normal"/>
    <w:autoRedefine/>
    <w:semiHidden/>
    <w:rsid w:val="00B82006"/>
    <w:pPr>
      <w:widowControl w:val="0"/>
      <w:adjustRightInd w:val="0"/>
      <w:spacing w:line="360" w:lineRule="atLeast"/>
      <w:ind w:left="0"/>
      <w:jc w:val="both"/>
      <w:textAlignment w:val="baseline"/>
    </w:pPr>
    <w:rPr>
      <w:rFonts w:ascii="Arial" w:hAnsi="Arial"/>
      <w:szCs w:val="20"/>
      <w:lang w:val="es-CO"/>
    </w:rPr>
  </w:style>
  <w:style w:type="paragraph" w:styleId="z-Finaldelformulario">
    <w:name w:val="HTML Bottom of Form"/>
    <w:basedOn w:val="Normal"/>
    <w:next w:val="Normal"/>
    <w:link w:val="z-FinaldelformularioCar"/>
    <w:hidden/>
    <w:rsid w:val="00B82006"/>
    <w:pPr>
      <w:widowControl w:val="0"/>
      <w:pBdr>
        <w:top w:val="single" w:sz="6" w:space="1" w:color="auto"/>
      </w:pBdr>
      <w:adjustRightInd w:val="0"/>
      <w:spacing w:line="360" w:lineRule="atLeast"/>
      <w:ind w:left="0"/>
      <w:jc w:val="center"/>
      <w:textAlignment w:val="baseline"/>
    </w:pPr>
    <w:rPr>
      <w:rFonts w:ascii="Arial" w:hAnsi="Arial" w:cs="Arial"/>
      <w:vanish/>
      <w:color w:val="000000"/>
      <w:sz w:val="16"/>
      <w:szCs w:val="16"/>
    </w:rPr>
  </w:style>
  <w:style w:type="character" w:customStyle="1" w:styleId="z-FinaldelformularioCar">
    <w:name w:val="z-Final del formulario Car"/>
    <w:link w:val="z-Finaldelformulario"/>
    <w:rsid w:val="00B82006"/>
    <w:rPr>
      <w:rFonts w:ascii="Arial" w:hAnsi="Arial" w:cs="Arial"/>
      <w:vanish/>
      <w:color w:val="000000"/>
      <w:sz w:val="16"/>
      <w:szCs w:val="16"/>
      <w:lang w:val="es-ES" w:eastAsia="es-ES"/>
    </w:rPr>
  </w:style>
  <w:style w:type="paragraph" w:styleId="Sangra2detindependiente">
    <w:name w:val="Body Text Indent 2"/>
    <w:basedOn w:val="Normal"/>
    <w:link w:val="Sangra2detindependienteCar"/>
    <w:rsid w:val="00B82006"/>
    <w:pPr>
      <w:widowControl w:val="0"/>
      <w:adjustRightInd w:val="0"/>
      <w:spacing w:line="360" w:lineRule="atLeast"/>
      <w:ind w:left="360"/>
      <w:jc w:val="both"/>
      <w:textAlignment w:val="baseline"/>
    </w:pPr>
    <w:rPr>
      <w:rFonts w:ascii="Arial" w:hAnsi="Arial" w:cs="Arial"/>
      <w:sz w:val="22"/>
      <w:szCs w:val="22"/>
    </w:rPr>
  </w:style>
  <w:style w:type="character" w:customStyle="1" w:styleId="Sangra2detindependienteCar">
    <w:name w:val="Sangría 2 de t. independiente Car"/>
    <w:link w:val="Sangra2detindependiente"/>
    <w:rsid w:val="00B82006"/>
    <w:rPr>
      <w:rFonts w:ascii="Arial" w:hAnsi="Arial" w:cs="Arial"/>
      <w:sz w:val="22"/>
      <w:szCs w:val="22"/>
      <w:lang w:val="es-ES" w:eastAsia="es-ES"/>
    </w:rPr>
  </w:style>
  <w:style w:type="paragraph" w:customStyle="1" w:styleId="tabelltekst">
    <w:name w:val="tabelltekst"/>
    <w:basedOn w:val="Normal"/>
    <w:rsid w:val="00B82006"/>
    <w:pPr>
      <w:keepNext/>
      <w:widowControl w:val="0"/>
      <w:tabs>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adjustRightInd w:val="0"/>
      <w:spacing w:before="40" w:after="40" w:line="360" w:lineRule="atLeast"/>
      <w:ind w:left="0"/>
      <w:jc w:val="both"/>
      <w:textAlignment w:val="baseline"/>
    </w:pPr>
    <w:rPr>
      <w:sz w:val="22"/>
      <w:szCs w:val="20"/>
      <w:lang w:val="nb-NO" w:eastAsia="en-US"/>
    </w:rPr>
  </w:style>
  <w:style w:type="paragraph" w:styleId="Textonotapie">
    <w:name w:val="footnote text"/>
    <w:basedOn w:val="Normal"/>
    <w:link w:val="TextonotapieCar"/>
    <w:rsid w:val="00B82006"/>
    <w:pPr>
      <w:widowControl w:val="0"/>
      <w:adjustRightInd w:val="0"/>
      <w:spacing w:line="360" w:lineRule="atLeast"/>
      <w:ind w:left="0"/>
      <w:jc w:val="both"/>
      <w:textAlignment w:val="baseline"/>
    </w:pPr>
    <w:rPr>
      <w:sz w:val="20"/>
      <w:szCs w:val="20"/>
    </w:rPr>
  </w:style>
  <w:style w:type="character" w:customStyle="1" w:styleId="TextonotapieCar">
    <w:name w:val="Texto nota pie Car"/>
    <w:link w:val="Textonotapie"/>
    <w:rsid w:val="00B82006"/>
    <w:rPr>
      <w:lang w:val="es-ES" w:eastAsia="es-ES"/>
    </w:rPr>
  </w:style>
  <w:style w:type="paragraph" w:styleId="Sangradetextonormal">
    <w:name w:val="Body Text Indent"/>
    <w:basedOn w:val="Normal"/>
    <w:link w:val="SangradetextonormalCar"/>
    <w:uiPriority w:val="99"/>
    <w:rsid w:val="00B82006"/>
    <w:pPr>
      <w:widowControl w:val="0"/>
      <w:adjustRightInd w:val="0"/>
      <w:spacing w:before="120" w:after="120" w:line="360" w:lineRule="atLeast"/>
      <w:ind w:left="0"/>
      <w:jc w:val="both"/>
      <w:textAlignment w:val="baseline"/>
    </w:pPr>
    <w:rPr>
      <w:rFonts w:ascii="Arial" w:hAnsi="Arial"/>
      <w:sz w:val="22"/>
      <w:szCs w:val="20"/>
      <w:lang w:val="es-CO"/>
    </w:rPr>
  </w:style>
  <w:style w:type="character" w:customStyle="1" w:styleId="SangradetextonormalCar">
    <w:name w:val="Sangría de texto normal Car"/>
    <w:link w:val="Sangradetextonormal"/>
    <w:uiPriority w:val="99"/>
    <w:rsid w:val="00B82006"/>
    <w:rPr>
      <w:rFonts w:ascii="Arial" w:hAnsi="Arial"/>
      <w:sz w:val="22"/>
      <w:lang w:eastAsia="es-ES"/>
    </w:rPr>
  </w:style>
  <w:style w:type="paragraph" w:styleId="TDC3">
    <w:name w:val="toc 3"/>
    <w:basedOn w:val="Normal"/>
    <w:next w:val="Normal"/>
    <w:autoRedefine/>
    <w:uiPriority w:val="39"/>
    <w:rsid w:val="00B82006"/>
    <w:pPr>
      <w:widowControl w:val="0"/>
      <w:adjustRightInd w:val="0"/>
      <w:spacing w:line="360" w:lineRule="atLeast"/>
      <w:ind w:left="240"/>
      <w:textAlignment w:val="baseline"/>
    </w:pPr>
  </w:style>
  <w:style w:type="paragraph" w:customStyle="1" w:styleId="NormalTesis">
    <w:name w:val="Normal Tesis"/>
    <w:basedOn w:val="Textoindependiente"/>
    <w:rsid w:val="00B82006"/>
    <w:pPr>
      <w:widowControl w:val="0"/>
      <w:adjustRightInd w:val="0"/>
      <w:spacing w:line="360" w:lineRule="auto"/>
      <w:ind w:left="0"/>
      <w:jc w:val="both"/>
      <w:textAlignment w:val="baseline"/>
    </w:pPr>
    <w:rPr>
      <w:b w:val="0"/>
      <w:bCs w:val="0"/>
      <w:sz w:val="22"/>
    </w:rPr>
  </w:style>
  <w:style w:type="character" w:styleId="Refdecomentario">
    <w:name w:val="annotation reference"/>
    <w:uiPriority w:val="99"/>
    <w:rsid w:val="00B82006"/>
    <w:rPr>
      <w:sz w:val="16"/>
      <w:szCs w:val="16"/>
    </w:rPr>
  </w:style>
  <w:style w:type="paragraph" w:styleId="Textocomentario">
    <w:name w:val="annotation text"/>
    <w:basedOn w:val="Normal"/>
    <w:link w:val="TextocomentarioCar"/>
    <w:rsid w:val="00B82006"/>
    <w:pPr>
      <w:widowControl w:val="0"/>
      <w:adjustRightInd w:val="0"/>
      <w:spacing w:line="360" w:lineRule="atLeast"/>
      <w:ind w:left="0"/>
      <w:jc w:val="both"/>
      <w:textAlignment w:val="baseline"/>
    </w:pPr>
    <w:rPr>
      <w:sz w:val="20"/>
      <w:szCs w:val="20"/>
    </w:rPr>
  </w:style>
  <w:style w:type="character" w:customStyle="1" w:styleId="TextocomentarioCar">
    <w:name w:val="Texto comentario Car"/>
    <w:link w:val="Textocomentario"/>
    <w:rsid w:val="00B82006"/>
    <w:rPr>
      <w:lang w:val="es-ES" w:eastAsia="es-ES"/>
    </w:rPr>
  </w:style>
  <w:style w:type="paragraph" w:styleId="TDC4">
    <w:name w:val="toc 4"/>
    <w:basedOn w:val="Normal"/>
    <w:next w:val="Normal"/>
    <w:autoRedefine/>
    <w:uiPriority w:val="39"/>
    <w:rsid w:val="00B82006"/>
    <w:pPr>
      <w:widowControl w:val="0"/>
      <w:adjustRightInd w:val="0"/>
      <w:spacing w:line="360" w:lineRule="atLeast"/>
      <w:ind w:left="480"/>
      <w:textAlignment w:val="baseline"/>
    </w:pPr>
  </w:style>
  <w:style w:type="paragraph" w:styleId="TDC5">
    <w:name w:val="toc 5"/>
    <w:basedOn w:val="Normal"/>
    <w:next w:val="Normal"/>
    <w:autoRedefine/>
    <w:uiPriority w:val="39"/>
    <w:rsid w:val="00B82006"/>
    <w:pPr>
      <w:widowControl w:val="0"/>
      <w:adjustRightInd w:val="0"/>
      <w:spacing w:line="360" w:lineRule="atLeast"/>
      <w:ind w:left="720"/>
      <w:textAlignment w:val="baseline"/>
    </w:pPr>
  </w:style>
  <w:style w:type="paragraph" w:styleId="TDC6">
    <w:name w:val="toc 6"/>
    <w:basedOn w:val="Normal"/>
    <w:next w:val="Normal"/>
    <w:autoRedefine/>
    <w:uiPriority w:val="39"/>
    <w:rsid w:val="00B82006"/>
    <w:pPr>
      <w:widowControl w:val="0"/>
      <w:adjustRightInd w:val="0"/>
      <w:spacing w:line="360" w:lineRule="atLeast"/>
      <w:ind w:left="960"/>
      <w:textAlignment w:val="baseline"/>
    </w:pPr>
  </w:style>
  <w:style w:type="paragraph" w:styleId="TDC7">
    <w:name w:val="toc 7"/>
    <w:basedOn w:val="Normal"/>
    <w:next w:val="Normal"/>
    <w:autoRedefine/>
    <w:uiPriority w:val="39"/>
    <w:rsid w:val="00B82006"/>
    <w:pPr>
      <w:widowControl w:val="0"/>
      <w:adjustRightInd w:val="0"/>
      <w:spacing w:line="360" w:lineRule="atLeast"/>
      <w:ind w:left="1200"/>
      <w:textAlignment w:val="baseline"/>
    </w:pPr>
  </w:style>
  <w:style w:type="paragraph" w:styleId="TDC8">
    <w:name w:val="toc 8"/>
    <w:basedOn w:val="Normal"/>
    <w:next w:val="Normal"/>
    <w:autoRedefine/>
    <w:uiPriority w:val="39"/>
    <w:rsid w:val="00B82006"/>
    <w:pPr>
      <w:widowControl w:val="0"/>
      <w:adjustRightInd w:val="0"/>
      <w:spacing w:line="360" w:lineRule="atLeast"/>
      <w:ind w:left="1440"/>
      <w:textAlignment w:val="baseline"/>
    </w:pPr>
  </w:style>
  <w:style w:type="paragraph" w:styleId="TDC9">
    <w:name w:val="toc 9"/>
    <w:basedOn w:val="Normal"/>
    <w:next w:val="Normal"/>
    <w:autoRedefine/>
    <w:uiPriority w:val="39"/>
    <w:rsid w:val="00B82006"/>
    <w:pPr>
      <w:widowControl w:val="0"/>
      <w:adjustRightInd w:val="0"/>
      <w:spacing w:line="360" w:lineRule="atLeast"/>
      <w:ind w:left="1680"/>
      <w:textAlignment w:val="baseline"/>
    </w:pPr>
  </w:style>
  <w:style w:type="character" w:styleId="Hipervnculovisitado">
    <w:name w:val="FollowedHyperlink"/>
    <w:uiPriority w:val="99"/>
    <w:rsid w:val="00B82006"/>
    <w:rPr>
      <w:color w:val="800080"/>
      <w:u w:val="single"/>
    </w:rPr>
  </w:style>
  <w:style w:type="paragraph" w:styleId="Textosinformato">
    <w:name w:val="Plain Text"/>
    <w:basedOn w:val="Normal"/>
    <w:link w:val="TextosinformatoCar"/>
    <w:rsid w:val="00B82006"/>
    <w:pPr>
      <w:widowControl w:val="0"/>
      <w:adjustRightInd w:val="0"/>
      <w:spacing w:line="360" w:lineRule="atLeast"/>
      <w:ind w:left="0"/>
      <w:jc w:val="both"/>
      <w:textAlignment w:val="baseline"/>
    </w:pPr>
    <w:rPr>
      <w:rFonts w:ascii="Courier New" w:hAnsi="Courier New" w:cs="Courier New"/>
      <w:sz w:val="20"/>
      <w:szCs w:val="20"/>
    </w:rPr>
  </w:style>
  <w:style w:type="character" w:customStyle="1" w:styleId="TextosinformatoCar">
    <w:name w:val="Texto sin formato Car"/>
    <w:link w:val="Textosinformato"/>
    <w:rsid w:val="00B82006"/>
    <w:rPr>
      <w:rFonts w:ascii="Courier New" w:hAnsi="Courier New" w:cs="Courier New"/>
      <w:lang w:val="es-ES" w:eastAsia="es-ES"/>
    </w:rPr>
  </w:style>
  <w:style w:type="paragraph" w:styleId="Sangra3detindependiente">
    <w:name w:val="Body Text Indent 3"/>
    <w:basedOn w:val="Normal"/>
    <w:link w:val="Sangra3detindependienteCar"/>
    <w:uiPriority w:val="99"/>
    <w:rsid w:val="00B82006"/>
    <w:pPr>
      <w:ind w:left="708" w:hanging="708"/>
      <w:jc w:val="both"/>
    </w:pPr>
    <w:rPr>
      <w:rFonts w:ascii="Arial" w:hAnsi="Arial"/>
      <w:sz w:val="22"/>
      <w:szCs w:val="20"/>
      <w:lang w:val="es-ES_tradnl"/>
    </w:rPr>
  </w:style>
  <w:style w:type="character" w:customStyle="1" w:styleId="Sangra3detindependienteCar">
    <w:name w:val="Sangría 3 de t. independiente Car"/>
    <w:link w:val="Sangra3detindependiente"/>
    <w:uiPriority w:val="99"/>
    <w:rsid w:val="00B82006"/>
    <w:rPr>
      <w:rFonts w:ascii="Arial" w:hAnsi="Arial"/>
      <w:sz w:val="22"/>
      <w:lang w:val="es-ES_tradnl" w:eastAsia="es-ES"/>
    </w:rPr>
  </w:style>
  <w:style w:type="paragraph" w:customStyle="1" w:styleId="Citas">
    <w:name w:val="Citas"/>
    <w:basedOn w:val="Normal"/>
    <w:rsid w:val="00B82006"/>
    <w:pPr>
      <w:ind w:left="708" w:right="618"/>
      <w:jc w:val="both"/>
    </w:pPr>
    <w:rPr>
      <w:rFonts w:ascii="Bookman Old Style" w:hAnsi="Bookman Old Style" w:cs="Arial"/>
      <w:i/>
      <w:iCs/>
      <w:szCs w:val="20"/>
    </w:rPr>
  </w:style>
  <w:style w:type="paragraph" w:customStyle="1" w:styleId="CUERPOTEXTO">
    <w:name w:val="CUERPO TEXTO"/>
    <w:rsid w:val="00B82006"/>
    <w:pPr>
      <w:widowControl w:val="0"/>
      <w:tabs>
        <w:tab w:val="center" w:pos="510"/>
        <w:tab w:val="left" w:pos="1134"/>
      </w:tabs>
      <w:autoSpaceDE w:val="0"/>
      <w:autoSpaceDN w:val="0"/>
      <w:adjustRightInd w:val="0"/>
      <w:spacing w:before="28" w:after="28" w:line="210" w:lineRule="atLeast"/>
      <w:ind w:firstLine="283"/>
      <w:jc w:val="both"/>
    </w:pPr>
    <w:rPr>
      <w:color w:val="000000"/>
      <w:sz w:val="19"/>
      <w:szCs w:val="19"/>
      <w:lang w:val="es-ES" w:eastAsia="es-ES"/>
    </w:rPr>
  </w:style>
  <w:style w:type="character" w:customStyle="1" w:styleId="texto-general">
    <w:name w:val="texto-general"/>
    <w:basedOn w:val="Fuentedeprrafopredeter"/>
    <w:rsid w:val="00B82006"/>
  </w:style>
  <w:style w:type="paragraph" w:styleId="Asuntodelcomentario">
    <w:name w:val="annotation subject"/>
    <w:basedOn w:val="Textocomentario"/>
    <w:next w:val="Textocomentario"/>
    <w:link w:val="AsuntodelcomentarioCar"/>
    <w:uiPriority w:val="99"/>
    <w:semiHidden/>
    <w:rsid w:val="00B82006"/>
    <w:rPr>
      <w:b/>
      <w:bCs/>
    </w:rPr>
  </w:style>
  <w:style w:type="character" w:customStyle="1" w:styleId="AsuntodelcomentarioCar">
    <w:name w:val="Asunto del comentario Car"/>
    <w:link w:val="Asuntodelcomentario"/>
    <w:uiPriority w:val="99"/>
    <w:semiHidden/>
    <w:rsid w:val="00B82006"/>
    <w:rPr>
      <w:b/>
      <w:bCs/>
      <w:lang w:val="es-ES" w:eastAsia="es-ES"/>
    </w:rPr>
  </w:style>
  <w:style w:type="paragraph" w:styleId="Listaconvietas4">
    <w:name w:val="List Bullet 4"/>
    <w:basedOn w:val="Normal"/>
    <w:autoRedefine/>
    <w:rsid w:val="00B82006"/>
    <w:pPr>
      <w:numPr>
        <w:numId w:val="3"/>
      </w:numPr>
    </w:pPr>
    <w:rPr>
      <w:rFonts w:ascii="CG Times" w:hAnsi="CG Times"/>
      <w:szCs w:val="20"/>
      <w:lang w:val="es-CO"/>
    </w:rPr>
  </w:style>
  <w:style w:type="paragraph" w:customStyle="1" w:styleId="xl27">
    <w:name w:val="xl27"/>
    <w:basedOn w:val="Normal"/>
    <w:rsid w:val="00B82006"/>
    <w:pPr>
      <w:spacing w:before="100" w:beforeAutospacing="1" w:after="100" w:afterAutospacing="1"/>
      <w:ind w:left="0"/>
      <w:jc w:val="both"/>
    </w:pPr>
    <w:rPr>
      <w:rFonts w:ascii="Bookman Old Style" w:eastAsia="Arial Unicode MS" w:hAnsi="Bookman Old Style" w:cs="Arial"/>
    </w:rPr>
  </w:style>
  <w:style w:type="paragraph" w:customStyle="1" w:styleId="Textoindependiente21">
    <w:name w:val="Texto independiente 21"/>
    <w:basedOn w:val="Normal"/>
    <w:rsid w:val="00B82006"/>
    <w:pPr>
      <w:suppressAutoHyphens/>
      <w:overflowPunct w:val="0"/>
      <w:autoSpaceDE w:val="0"/>
      <w:ind w:left="0"/>
      <w:jc w:val="both"/>
      <w:textAlignment w:val="baseline"/>
    </w:pPr>
    <w:rPr>
      <w:rFonts w:ascii="Bookman Old Style" w:hAnsi="Bookman Old Style"/>
      <w:b/>
      <w:szCs w:val="20"/>
      <w:lang w:val="es-ES_tradnl" w:eastAsia="ar-SA"/>
    </w:rPr>
  </w:style>
  <w:style w:type="paragraph" w:customStyle="1" w:styleId="Textodenotaalfinal">
    <w:name w:val="Texto de nota al final"/>
    <w:basedOn w:val="Normal"/>
    <w:rsid w:val="00B82006"/>
    <w:pPr>
      <w:widowControl w:val="0"/>
      <w:ind w:left="0"/>
      <w:jc w:val="both"/>
    </w:pPr>
    <w:rPr>
      <w:rFonts w:ascii="Courier New" w:hAnsi="Courier New"/>
      <w:sz w:val="20"/>
      <w:szCs w:val="20"/>
      <w:lang w:val="es-ES_tradnl"/>
    </w:rPr>
  </w:style>
  <w:style w:type="paragraph" w:customStyle="1" w:styleId="Vietaletra">
    <w:name w:val="Viñeta letra"/>
    <w:basedOn w:val="Normal"/>
    <w:next w:val="Normal"/>
    <w:rsid w:val="00B82006"/>
    <w:pPr>
      <w:numPr>
        <w:numId w:val="4"/>
      </w:numPr>
      <w:suppressAutoHyphens/>
      <w:overflowPunct w:val="0"/>
      <w:autoSpaceDE w:val="0"/>
      <w:ind w:left="0"/>
      <w:jc w:val="both"/>
      <w:textAlignment w:val="baseline"/>
    </w:pPr>
    <w:rPr>
      <w:rFonts w:ascii="Arial" w:hAnsi="Arial"/>
      <w:szCs w:val="20"/>
      <w:lang w:val="es-ES_tradnl" w:eastAsia="ar-SA"/>
    </w:rPr>
  </w:style>
  <w:style w:type="paragraph" w:customStyle="1" w:styleId="TableHeading">
    <w:name w:val="Table Heading"/>
    <w:basedOn w:val="Normal"/>
    <w:rsid w:val="00B82006"/>
    <w:pPr>
      <w:suppressLineNumbers/>
      <w:suppressAutoHyphens/>
      <w:ind w:left="0"/>
      <w:jc w:val="center"/>
    </w:pPr>
    <w:rPr>
      <w:rFonts w:ascii="Arial" w:hAnsi="Arial"/>
      <w:b/>
      <w:bCs/>
      <w:sz w:val="22"/>
      <w:lang w:eastAsia="ar-SA"/>
    </w:rPr>
  </w:style>
  <w:style w:type="paragraph" w:styleId="Lista">
    <w:name w:val="List"/>
    <w:basedOn w:val="Textoindependiente"/>
    <w:rsid w:val="00B82006"/>
    <w:pPr>
      <w:suppressAutoHyphens/>
      <w:spacing w:after="120"/>
      <w:ind w:left="0"/>
      <w:jc w:val="both"/>
    </w:pPr>
    <w:rPr>
      <w:rFonts w:cs="Tahoma"/>
      <w:b w:val="0"/>
      <w:bCs w:val="0"/>
      <w:sz w:val="22"/>
      <w:lang w:eastAsia="ar-SA"/>
    </w:rPr>
  </w:style>
  <w:style w:type="paragraph" w:customStyle="1" w:styleId="Predeterminado">
    <w:name w:val="Predeterminado"/>
    <w:rsid w:val="00B82006"/>
    <w:pPr>
      <w:widowControl w:val="0"/>
      <w:autoSpaceDE w:val="0"/>
      <w:autoSpaceDN w:val="0"/>
      <w:adjustRightInd w:val="0"/>
    </w:pPr>
    <w:rPr>
      <w:sz w:val="24"/>
      <w:szCs w:val="24"/>
      <w:lang w:val="es-ES" w:eastAsia="es-ES"/>
    </w:rPr>
  </w:style>
  <w:style w:type="paragraph" w:customStyle="1" w:styleId="Basico">
    <w:name w:val="Basico"/>
    <w:basedOn w:val="Normal"/>
    <w:rsid w:val="00B82006"/>
    <w:pPr>
      <w:spacing w:before="240" w:line="360" w:lineRule="atLeast"/>
      <w:ind w:left="0"/>
      <w:jc w:val="both"/>
    </w:pPr>
    <w:rPr>
      <w:rFonts w:ascii="Palatino" w:hAnsi="Palatino"/>
      <w:lang w:val="es-ES_tradnl"/>
    </w:rPr>
  </w:style>
  <w:style w:type="paragraph" w:customStyle="1" w:styleId="VietaLetra0">
    <w:name w:val="ViñetaLetra"/>
    <w:basedOn w:val="Vietaletra"/>
    <w:rsid w:val="00B82006"/>
    <w:pPr>
      <w:numPr>
        <w:numId w:val="0"/>
      </w:numPr>
      <w:tabs>
        <w:tab w:val="num" w:pos="360"/>
      </w:tabs>
    </w:pPr>
  </w:style>
  <w:style w:type="paragraph" w:customStyle="1" w:styleId="CENTRAR">
    <w:name w:val="CENTRAR"/>
    <w:basedOn w:val="CUERPOTEXTO"/>
    <w:rsid w:val="00B82006"/>
    <w:pPr>
      <w:widowControl/>
      <w:ind w:firstLine="0"/>
      <w:jc w:val="center"/>
    </w:pPr>
    <w:rPr>
      <w:rFonts w:ascii="Times" w:hAnsi="Times"/>
    </w:rPr>
  </w:style>
  <w:style w:type="paragraph" w:styleId="Revisin">
    <w:name w:val="Revision"/>
    <w:hidden/>
    <w:uiPriority w:val="99"/>
    <w:semiHidden/>
    <w:rsid w:val="00B82006"/>
    <w:rPr>
      <w:sz w:val="24"/>
      <w:szCs w:val="24"/>
      <w:lang w:val="es-ES" w:eastAsia="es-ES"/>
    </w:rPr>
  </w:style>
  <w:style w:type="paragraph" w:customStyle="1" w:styleId="Textodebloque1">
    <w:name w:val="Texto de bloque1"/>
    <w:basedOn w:val="Normal"/>
    <w:rsid w:val="00B82006"/>
    <w:pPr>
      <w:ind w:left="1701" w:right="1468"/>
      <w:jc w:val="both"/>
    </w:pPr>
    <w:rPr>
      <w:rFonts w:ascii="Arial" w:hAnsi="Arial"/>
      <w:szCs w:val="20"/>
      <w:lang w:val="es-ES_tradnl"/>
    </w:rPr>
  </w:style>
  <w:style w:type="paragraph" w:customStyle="1" w:styleId="Estilo4">
    <w:name w:val="Estilo4"/>
    <w:basedOn w:val="Normal"/>
    <w:link w:val="Estilo4Car"/>
    <w:qFormat/>
    <w:rsid w:val="00B82006"/>
    <w:pPr>
      <w:keepNext/>
      <w:ind w:left="0"/>
      <w:jc w:val="center"/>
      <w:outlineLvl w:val="0"/>
    </w:pPr>
    <w:rPr>
      <w:rFonts w:ascii="Arial" w:hAnsi="Arial"/>
      <w:b/>
      <w:kern w:val="28"/>
      <w:sz w:val="22"/>
      <w:szCs w:val="22"/>
      <w:lang w:val="es-ES_tradnl" w:eastAsia="es-CO"/>
    </w:rPr>
  </w:style>
  <w:style w:type="character" w:customStyle="1" w:styleId="Estilo4Car">
    <w:name w:val="Estilo4 Car"/>
    <w:link w:val="Estilo4"/>
    <w:rsid w:val="00B82006"/>
    <w:rPr>
      <w:rFonts w:ascii="Arial" w:hAnsi="Arial"/>
      <w:b/>
      <w:kern w:val="28"/>
      <w:sz w:val="22"/>
      <w:szCs w:val="22"/>
      <w:lang w:val="es-ES_tradnl"/>
    </w:rPr>
  </w:style>
  <w:style w:type="paragraph" w:styleId="ndice2">
    <w:name w:val="index 2"/>
    <w:basedOn w:val="Normal"/>
    <w:next w:val="Normal"/>
    <w:autoRedefine/>
    <w:rsid w:val="00B82006"/>
    <w:pPr>
      <w:ind w:left="480" w:hanging="240"/>
    </w:pPr>
    <w:rPr>
      <w:rFonts w:ascii="CG Times" w:hAnsi="CG Times"/>
      <w:szCs w:val="20"/>
      <w:lang w:val="es-ES_tradnl" w:eastAsia="es-CO"/>
    </w:rPr>
  </w:style>
  <w:style w:type="paragraph" w:styleId="ndice3">
    <w:name w:val="index 3"/>
    <w:basedOn w:val="Normal"/>
    <w:next w:val="Normal"/>
    <w:autoRedefine/>
    <w:rsid w:val="00B82006"/>
    <w:pPr>
      <w:ind w:left="720" w:hanging="240"/>
    </w:pPr>
    <w:rPr>
      <w:rFonts w:ascii="CG Times" w:hAnsi="CG Times"/>
      <w:szCs w:val="20"/>
      <w:lang w:val="es-ES_tradnl" w:eastAsia="es-CO"/>
    </w:rPr>
  </w:style>
  <w:style w:type="paragraph" w:styleId="ndice4">
    <w:name w:val="index 4"/>
    <w:basedOn w:val="Normal"/>
    <w:next w:val="Normal"/>
    <w:autoRedefine/>
    <w:rsid w:val="00B82006"/>
    <w:pPr>
      <w:ind w:left="960" w:hanging="240"/>
    </w:pPr>
    <w:rPr>
      <w:rFonts w:ascii="CG Times" w:hAnsi="CG Times"/>
      <w:szCs w:val="20"/>
      <w:lang w:val="es-ES_tradnl" w:eastAsia="es-CO"/>
    </w:rPr>
  </w:style>
  <w:style w:type="paragraph" w:styleId="ndice5">
    <w:name w:val="index 5"/>
    <w:basedOn w:val="Normal"/>
    <w:next w:val="Normal"/>
    <w:autoRedefine/>
    <w:rsid w:val="00B82006"/>
    <w:pPr>
      <w:ind w:left="1200" w:hanging="240"/>
    </w:pPr>
    <w:rPr>
      <w:rFonts w:ascii="CG Times" w:hAnsi="CG Times"/>
      <w:szCs w:val="20"/>
      <w:lang w:val="es-ES_tradnl" w:eastAsia="es-CO"/>
    </w:rPr>
  </w:style>
  <w:style w:type="paragraph" w:styleId="ndice6">
    <w:name w:val="index 6"/>
    <w:basedOn w:val="Normal"/>
    <w:next w:val="Normal"/>
    <w:autoRedefine/>
    <w:rsid w:val="00B82006"/>
    <w:pPr>
      <w:ind w:left="1440" w:hanging="240"/>
    </w:pPr>
    <w:rPr>
      <w:rFonts w:ascii="CG Times" w:hAnsi="CG Times"/>
      <w:szCs w:val="20"/>
      <w:lang w:val="es-ES_tradnl" w:eastAsia="es-CO"/>
    </w:rPr>
  </w:style>
  <w:style w:type="paragraph" w:styleId="ndice7">
    <w:name w:val="index 7"/>
    <w:basedOn w:val="Normal"/>
    <w:next w:val="Normal"/>
    <w:autoRedefine/>
    <w:rsid w:val="00B82006"/>
    <w:pPr>
      <w:ind w:left="1680" w:hanging="240"/>
    </w:pPr>
    <w:rPr>
      <w:rFonts w:ascii="CG Times" w:hAnsi="CG Times"/>
      <w:szCs w:val="20"/>
      <w:lang w:val="es-ES_tradnl" w:eastAsia="es-CO"/>
    </w:rPr>
  </w:style>
  <w:style w:type="paragraph" w:styleId="ndice8">
    <w:name w:val="index 8"/>
    <w:basedOn w:val="Normal"/>
    <w:next w:val="Normal"/>
    <w:autoRedefine/>
    <w:rsid w:val="00B82006"/>
    <w:pPr>
      <w:ind w:left="1920" w:hanging="240"/>
    </w:pPr>
    <w:rPr>
      <w:rFonts w:ascii="CG Times" w:hAnsi="CG Times"/>
      <w:szCs w:val="20"/>
      <w:lang w:val="es-ES_tradnl" w:eastAsia="es-CO"/>
    </w:rPr>
  </w:style>
  <w:style w:type="paragraph" w:styleId="ndice9">
    <w:name w:val="index 9"/>
    <w:basedOn w:val="Normal"/>
    <w:next w:val="Normal"/>
    <w:autoRedefine/>
    <w:rsid w:val="00B82006"/>
    <w:pPr>
      <w:ind w:left="2160" w:hanging="240"/>
    </w:pPr>
    <w:rPr>
      <w:rFonts w:ascii="CG Times" w:hAnsi="CG Times"/>
      <w:szCs w:val="20"/>
      <w:lang w:val="es-ES_tradnl" w:eastAsia="es-CO"/>
    </w:rPr>
  </w:style>
  <w:style w:type="paragraph" w:styleId="Ttulodendice">
    <w:name w:val="index heading"/>
    <w:basedOn w:val="Normal"/>
    <w:next w:val="ndice1"/>
    <w:rsid w:val="00B82006"/>
    <w:pPr>
      <w:ind w:left="0"/>
    </w:pPr>
    <w:rPr>
      <w:rFonts w:ascii="CG Times" w:hAnsi="CG Times"/>
      <w:szCs w:val="20"/>
      <w:lang w:val="es-ES_tradnl" w:eastAsia="es-CO"/>
    </w:rPr>
  </w:style>
  <w:style w:type="paragraph" w:customStyle="1" w:styleId="Estilo2">
    <w:name w:val="Estilo2"/>
    <w:basedOn w:val="Normal"/>
    <w:rsid w:val="00B82006"/>
    <w:pPr>
      <w:keepNext/>
      <w:widowControl w:val="0"/>
      <w:numPr>
        <w:numId w:val="6"/>
      </w:numPr>
      <w:adjustRightInd w:val="0"/>
      <w:jc w:val="both"/>
      <w:textAlignment w:val="baseline"/>
      <w:outlineLvl w:val="0"/>
    </w:pPr>
    <w:rPr>
      <w:rFonts w:ascii="Bookman Old Style" w:hAnsi="Bookman Old Style"/>
      <w:b/>
      <w:bCs/>
      <w:lang w:eastAsia="ar-SA"/>
    </w:rPr>
  </w:style>
  <w:style w:type="character" w:customStyle="1" w:styleId="Estilo1Car">
    <w:name w:val="Estilo1 Car"/>
    <w:link w:val="Estilo1"/>
    <w:rsid w:val="00B82006"/>
    <w:rPr>
      <w:rFonts w:ascii="Comic Sans MS" w:hAnsi="Comic Sans MS"/>
      <w:b/>
      <w:color w:val="0000FF"/>
      <w:sz w:val="36"/>
      <w:shd w:val="clear" w:color="auto" w:fill="C0C0C0"/>
      <w:lang w:eastAsia="es-ES"/>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styleId="Mapadeldocumento">
    <w:name w:val="Document Map"/>
    <w:basedOn w:val="Normal"/>
    <w:link w:val="MapadeldocumentoCar"/>
    <w:unhideWhenUsed/>
    <w:rsid w:val="00B82006"/>
    <w:pPr>
      <w:ind w:left="0"/>
    </w:pPr>
    <w:rPr>
      <w:rFonts w:ascii="Tahoma" w:hAnsi="Tahoma" w:cs="Tahoma"/>
      <w:sz w:val="16"/>
      <w:szCs w:val="16"/>
      <w:lang w:val="es-ES_tradnl" w:eastAsia="es-CO"/>
    </w:rPr>
  </w:style>
  <w:style w:type="character" w:customStyle="1" w:styleId="MapadeldocumentoCar">
    <w:name w:val="Mapa del documento Car"/>
    <w:link w:val="Mapadeldocumento"/>
    <w:rsid w:val="00B82006"/>
    <w:rPr>
      <w:rFonts w:ascii="Tahoma" w:hAnsi="Tahoma" w:cs="Tahoma"/>
      <w:sz w:val="16"/>
      <w:szCs w:val="16"/>
      <w:lang w:val="es-ES_tradnl"/>
    </w:rPr>
  </w:style>
  <w:style w:type="paragraph" w:customStyle="1" w:styleId="Estilo3">
    <w:name w:val="Estilo3"/>
    <w:basedOn w:val="Ttulo"/>
    <w:qFormat/>
    <w:rsid w:val="00B82006"/>
    <w:pPr>
      <w:widowControl/>
      <w:adjustRightInd/>
      <w:spacing w:line="240" w:lineRule="auto"/>
      <w:ind w:left="0"/>
      <w:jc w:val="left"/>
      <w:textAlignment w:val="auto"/>
    </w:pPr>
    <w:rPr>
      <w:rFonts w:cs="Times New Roman"/>
      <w:b w:val="0"/>
      <w:bCs w:val="0"/>
      <w:sz w:val="22"/>
      <w:szCs w:val="20"/>
      <w:lang w:val="es-ES_tradnl" w:eastAsia="es-CO"/>
    </w:rPr>
  </w:style>
  <w:style w:type="character" w:customStyle="1" w:styleId="Estilo3Car">
    <w:name w:val="Estilo3 Car"/>
    <w:rsid w:val="00B82006"/>
    <w:rPr>
      <w:rFonts w:ascii="Arial" w:eastAsia="Times New Roman" w:hAnsi="Arial" w:cs="Arial"/>
      <w:b/>
      <w:bCs/>
      <w:sz w:val="22"/>
      <w:szCs w:val="24"/>
      <w:lang w:val="es-ES_tradnl" w:eastAsia="es-ES"/>
    </w:rPr>
  </w:style>
  <w:style w:type="paragraph" w:customStyle="1" w:styleId="Estilo5">
    <w:name w:val="Estilo5"/>
    <w:basedOn w:val="Estilo1"/>
    <w:qFormat/>
    <w:rsid w:val="00B82006"/>
    <w:pPr>
      <w:keepNext/>
      <w:numPr>
        <w:numId w:val="5"/>
      </w:numPr>
      <w:shd w:val="clear" w:color="auto" w:fill="auto"/>
      <w:spacing w:before="240" w:after="60"/>
      <w:jc w:val="both"/>
      <w:outlineLvl w:val="0"/>
    </w:pPr>
    <w:rPr>
      <w:rFonts w:ascii="Arial" w:hAnsi="Arial"/>
      <w:b/>
      <w:color w:val="auto"/>
      <w:kern w:val="28"/>
      <w:sz w:val="22"/>
      <w:szCs w:val="22"/>
      <w:lang w:val="es-ES_tradnl" w:eastAsia="es-CO"/>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Estilo6">
    <w:name w:val="Estilo6"/>
    <w:basedOn w:val="Estilo8"/>
    <w:qFormat/>
    <w:rsid w:val="00B82006"/>
    <w:pPr>
      <w:numPr>
        <w:numId w:val="7"/>
      </w:numPr>
    </w:pPr>
  </w:style>
  <w:style w:type="character" w:customStyle="1" w:styleId="Estilo5Car">
    <w:name w:val="Estilo5 Car"/>
    <w:basedOn w:val="Estilo1Car"/>
    <w:rsid w:val="00B82006"/>
    <w:rPr>
      <w:rFonts w:ascii="Comic Sans MS" w:hAnsi="Comic Sans MS"/>
      <w:b/>
      <w:color w:val="0000FF"/>
      <w:sz w:val="36"/>
      <w:shd w:val="clear" w:color="auto" w:fill="C0C0C0"/>
      <w:lang w:eastAsia="es-ES"/>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customStyle="1" w:styleId="Estilo7">
    <w:name w:val="Estilo7"/>
    <w:basedOn w:val="Normal"/>
    <w:rsid w:val="00B82006"/>
    <w:pPr>
      <w:ind w:left="0"/>
    </w:pPr>
    <w:rPr>
      <w:rFonts w:ascii="Arial" w:hAnsi="Arial" w:cs="Arial"/>
      <w:b/>
      <w:szCs w:val="20"/>
      <w:lang w:val="es-ES_tradnl" w:eastAsia="es-CO"/>
    </w:rPr>
  </w:style>
  <w:style w:type="character" w:customStyle="1" w:styleId="Estilo6Car">
    <w:name w:val="Estilo6 Car"/>
    <w:rsid w:val="00B82006"/>
    <w:rPr>
      <w:rFonts w:ascii="Arial" w:eastAsia="Times New Roman" w:hAnsi="Arial" w:cs="Arial"/>
      <w:sz w:val="22"/>
      <w:szCs w:val="22"/>
      <w:lang w:val="es-ES_tradnl" w:eastAsia="es-ES"/>
    </w:rPr>
  </w:style>
  <w:style w:type="paragraph" w:customStyle="1" w:styleId="Estilo8">
    <w:name w:val="Estilo8"/>
    <w:basedOn w:val="Estilo7"/>
    <w:qFormat/>
    <w:rsid w:val="00B82006"/>
    <w:rPr>
      <w:b w:val="0"/>
      <w:sz w:val="22"/>
      <w:szCs w:val="22"/>
    </w:rPr>
  </w:style>
  <w:style w:type="character" w:customStyle="1" w:styleId="Estilo7Car">
    <w:name w:val="Estilo7 Car"/>
    <w:rsid w:val="00B82006"/>
    <w:rPr>
      <w:rFonts w:ascii="Arial" w:hAnsi="Arial" w:cs="Arial"/>
      <w:b/>
      <w:sz w:val="24"/>
      <w:lang w:val="es-ES_tradnl"/>
    </w:rPr>
  </w:style>
  <w:style w:type="character" w:customStyle="1" w:styleId="Estilo8Car">
    <w:name w:val="Estilo8 Car"/>
    <w:rsid w:val="00B82006"/>
    <w:rPr>
      <w:rFonts w:ascii="Arial" w:hAnsi="Arial" w:cs="Arial"/>
      <w:b/>
      <w:sz w:val="22"/>
      <w:szCs w:val="22"/>
      <w:lang w:val="es-ES_tradnl"/>
    </w:rPr>
  </w:style>
  <w:style w:type="paragraph" w:customStyle="1" w:styleId="Estilo9">
    <w:name w:val="Estilo9"/>
    <w:basedOn w:val="Estilo4"/>
    <w:link w:val="Estilo9Car"/>
    <w:qFormat/>
    <w:rsid w:val="00B82006"/>
    <w:pPr>
      <w:jc w:val="both"/>
    </w:pPr>
    <w:rPr>
      <w:b w:val="0"/>
    </w:rPr>
  </w:style>
  <w:style w:type="paragraph" w:customStyle="1" w:styleId="Estilo10">
    <w:name w:val="Estilo10"/>
    <w:basedOn w:val="Normal"/>
    <w:link w:val="Estilo10Car"/>
    <w:rsid w:val="00B82006"/>
    <w:pPr>
      <w:numPr>
        <w:ilvl w:val="1"/>
        <w:numId w:val="8"/>
      </w:numPr>
      <w:jc w:val="both"/>
    </w:pPr>
    <w:rPr>
      <w:rFonts w:ascii="Arial" w:hAnsi="Arial" w:cs="Arial"/>
      <w:b/>
      <w:sz w:val="22"/>
      <w:szCs w:val="22"/>
      <w:lang w:val="es-ES_tradnl" w:eastAsia="es-CO"/>
    </w:rPr>
  </w:style>
  <w:style w:type="character" w:customStyle="1" w:styleId="Ttulo1Car1">
    <w:name w:val="Título 1 Car1"/>
    <w:rsid w:val="00B82006"/>
    <w:rPr>
      <w:rFonts w:ascii="Arial" w:hAnsi="Arial"/>
      <w:b/>
      <w:kern w:val="28"/>
      <w:sz w:val="28"/>
      <w:lang w:val="es-ES_tradnl"/>
    </w:rPr>
  </w:style>
  <w:style w:type="character" w:customStyle="1" w:styleId="Estilo1Car1">
    <w:name w:val="Estilo1 Car1"/>
    <w:rsid w:val="00B82006"/>
    <w:rPr>
      <w:rFonts w:ascii="Arial" w:hAnsi="Arial"/>
      <w:b/>
      <w:kern w:val="28"/>
      <w:sz w:val="22"/>
      <w:szCs w:val="22"/>
      <w:lang w:val="es-ES_tradnl"/>
    </w:rPr>
  </w:style>
  <w:style w:type="character" w:customStyle="1" w:styleId="Estilo4Car1">
    <w:name w:val="Estilo4 Car1"/>
    <w:basedOn w:val="Estilo1Car1"/>
    <w:rsid w:val="00B82006"/>
    <w:rPr>
      <w:rFonts w:ascii="Arial" w:hAnsi="Arial"/>
      <w:b/>
      <w:kern w:val="28"/>
      <w:sz w:val="22"/>
      <w:szCs w:val="22"/>
      <w:lang w:val="es-ES_tradnl"/>
    </w:rPr>
  </w:style>
  <w:style w:type="character" w:customStyle="1" w:styleId="Estilo9Car">
    <w:name w:val="Estilo9 Car"/>
    <w:basedOn w:val="Estilo4Car1"/>
    <w:link w:val="Estilo9"/>
    <w:rsid w:val="00B82006"/>
    <w:rPr>
      <w:rFonts w:ascii="Arial" w:hAnsi="Arial"/>
      <w:b/>
      <w:kern w:val="28"/>
      <w:sz w:val="22"/>
      <w:szCs w:val="22"/>
      <w:lang w:val="es-ES_tradnl"/>
    </w:rPr>
  </w:style>
  <w:style w:type="paragraph" w:customStyle="1" w:styleId="articulo">
    <w:name w:val="articulo"/>
    <w:basedOn w:val="Normal"/>
    <w:next w:val="Normal"/>
    <w:autoRedefine/>
    <w:rsid w:val="00B82006"/>
    <w:pPr>
      <w:numPr>
        <w:numId w:val="9"/>
      </w:numPr>
      <w:tabs>
        <w:tab w:val="left" w:pos="-720"/>
        <w:tab w:val="left" w:pos="1620"/>
      </w:tabs>
      <w:suppressAutoHyphens/>
      <w:spacing w:before="240"/>
      <w:jc w:val="both"/>
    </w:pPr>
    <w:rPr>
      <w:rFonts w:ascii="Bookman Old Style" w:hAnsi="Bookman Old Style" w:cs="Arial"/>
      <w:bCs/>
      <w:spacing w:val="-4"/>
    </w:rPr>
  </w:style>
  <w:style w:type="character" w:customStyle="1" w:styleId="Estilo10Car">
    <w:name w:val="Estilo10 Car"/>
    <w:link w:val="Estilo10"/>
    <w:rsid w:val="00B82006"/>
    <w:rPr>
      <w:rFonts w:ascii="Arial" w:hAnsi="Arial" w:cs="Arial"/>
      <w:b/>
      <w:sz w:val="22"/>
      <w:szCs w:val="22"/>
      <w:lang w:val="es-ES_tradnl"/>
    </w:rPr>
  </w:style>
  <w:style w:type="character" w:styleId="Textodelmarcadordeposicin">
    <w:name w:val="Placeholder Text"/>
    <w:uiPriority w:val="99"/>
    <w:semiHidden/>
    <w:rsid w:val="00B82006"/>
    <w:rPr>
      <w:color w:val="808080"/>
    </w:rPr>
  </w:style>
  <w:style w:type="numbering" w:customStyle="1" w:styleId="Estilo11">
    <w:name w:val="Estilo11"/>
    <w:uiPriority w:val="99"/>
    <w:rsid w:val="00B82006"/>
    <w:pPr>
      <w:numPr>
        <w:numId w:val="10"/>
      </w:numPr>
    </w:pPr>
  </w:style>
  <w:style w:type="numbering" w:customStyle="1" w:styleId="Transporte">
    <w:name w:val="Transporte"/>
    <w:uiPriority w:val="99"/>
    <w:rsid w:val="00B82006"/>
    <w:pPr>
      <w:numPr>
        <w:numId w:val="11"/>
      </w:numPr>
    </w:pPr>
  </w:style>
  <w:style w:type="numbering" w:customStyle="1" w:styleId="Estilo12">
    <w:name w:val="Estilo12"/>
    <w:uiPriority w:val="99"/>
    <w:rsid w:val="00B82006"/>
    <w:pPr>
      <w:numPr>
        <w:numId w:val="12"/>
      </w:numPr>
    </w:pPr>
  </w:style>
  <w:style w:type="numbering" w:customStyle="1" w:styleId="Estilo13">
    <w:name w:val="Estilo13"/>
    <w:uiPriority w:val="99"/>
    <w:rsid w:val="00B82006"/>
    <w:pPr>
      <w:numPr>
        <w:numId w:val="13"/>
      </w:numPr>
    </w:pPr>
  </w:style>
  <w:style w:type="numbering" w:customStyle="1" w:styleId="Estilo14">
    <w:name w:val="Estilo14"/>
    <w:uiPriority w:val="99"/>
    <w:rsid w:val="00B82006"/>
    <w:pPr>
      <w:numPr>
        <w:numId w:val="14"/>
      </w:numPr>
    </w:pPr>
  </w:style>
  <w:style w:type="numbering" w:customStyle="1" w:styleId="Estilo15">
    <w:name w:val="Estilo15"/>
    <w:uiPriority w:val="99"/>
    <w:rsid w:val="00B82006"/>
    <w:pPr>
      <w:numPr>
        <w:numId w:val="15"/>
      </w:numPr>
    </w:pPr>
  </w:style>
  <w:style w:type="numbering" w:customStyle="1" w:styleId="TGas">
    <w:name w:val="T Gas"/>
    <w:uiPriority w:val="99"/>
    <w:rsid w:val="00B82006"/>
    <w:pPr>
      <w:numPr>
        <w:numId w:val="16"/>
      </w:numPr>
    </w:pPr>
  </w:style>
  <w:style w:type="numbering" w:customStyle="1" w:styleId="Estilo16">
    <w:name w:val="Estilo16"/>
    <w:uiPriority w:val="99"/>
    <w:rsid w:val="00B82006"/>
    <w:pPr>
      <w:numPr>
        <w:numId w:val="17"/>
      </w:numPr>
    </w:pPr>
  </w:style>
  <w:style w:type="character" w:styleId="Textoennegrita">
    <w:name w:val="Strong"/>
    <w:uiPriority w:val="22"/>
    <w:qFormat/>
    <w:rsid w:val="00B82006"/>
    <w:rPr>
      <w:b/>
      <w:bCs/>
    </w:rPr>
  </w:style>
  <w:style w:type="paragraph" w:styleId="Tabladeilustraciones">
    <w:name w:val="table of figures"/>
    <w:basedOn w:val="Normal"/>
    <w:next w:val="Normal"/>
    <w:uiPriority w:val="99"/>
    <w:rsid w:val="004710C0"/>
    <w:pPr>
      <w:tabs>
        <w:tab w:val="right" w:leader="dot" w:pos="8828"/>
      </w:tabs>
      <w:ind w:left="480" w:hanging="480"/>
      <w:jc w:val="both"/>
    </w:pPr>
    <w:rPr>
      <w:rFonts w:ascii="Arial" w:hAnsi="Arial"/>
      <w:noProof/>
      <w:szCs w:val="20"/>
      <w:lang w:val="es-ES_tradnl"/>
    </w:rPr>
  </w:style>
  <w:style w:type="character" w:customStyle="1" w:styleId="eacep1">
    <w:name w:val="eacep1"/>
    <w:rsid w:val="004710C0"/>
    <w:rPr>
      <w:color w:val="000000"/>
    </w:rPr>
  </w:style>
  <w:style w:type="paragraph" w:customStyle="1" w:styleId="Prrafo">
    <w:name w:val="Párrafo"/>
    <w:basedOn w:val="Normal"/>
    <w:link w:val="PrrafoCar"/>
    <w:uiPriority w:val="99"/>
    <w:rsid w:val="004710C0"/>
    <w:pPr>
      <w:spacing w:after="240" w:line="360" w:lineRule="auto"/>
      <w:ind w:left="0"/>
      <w:jc w:val="both"/>
    </w:pPr>
    <w:rPr>
      <w:rFonts w:ascii="Arial" w:eastAsia="Calibri" w:hAnsi="Arial" w:cs="Arial"/>
      <w:sz w:val="22"/>
      <w:szCs w:val="22"/>
    </w:rPr>
  </w:style>
  <w:style w:type="character" w:customStyle="1" w:styleId="PrrafoCar">
    <w:name w:val="Párrafo Car"/>
    <w:link w:val="Prrafo"/>
    <w:uiPriority w:val="99"/>
    <w:locked/>
    <w:rsid w:val="004710C0"/>
    <w:rPr>
      <w:rFonts w:ascii="Arial" w:eastAsia="Calibri" w:hAnsi="Arial" w:cs="Arial"/>
      <w:sz w:val="22"/>
      <w:szCs w:val="22"/>
      <w:lang w:val="es-ES" w:eastAsia="es-ES"/>
    </w:rPr>
  </w:style>
  <w:style w:type="paragraph" w:styleId="Textonotaalfinal">
    <w:name w:val="endnote text"/>
    <w:basedOn w:val="Normal"/>
    <w:link w:val="TextonotaalfinalCar"/>
    <w:uiPriority w:val="99"/>
    <w:semiHidden/>
    <w:unhideWhenUsed/>
    <w:rsid w:val="004710C0"/>
    <w:pPr>
      <w:ind w:left="0"/>
      <w:jc w:val="both"/>
    </w:pPr>
    <w:rPr>
      <w:rFonts w:ascii="Arial" w:hAnsi="Arial"/>
      <w:sz w:val="20"/>
      <w:szCs w:val="20"/>
      <w:lang w:val="es-ES_tradnl"/>
    </w:rPr>
  </w:style>
  <w:style w:type="character" w:customStyle="1" w:styleId="TextonotaalfinalCar">
    <w:name w:val="Texto nota al final Car"/>
    <w:basedOn w:val="Fuentedeprrafopredeter"/>
    <w:link w:val="Textonotaalfinal"/>
    <w:uiPriority w:val="99"/>
    <w:semiHidden/>
    <w:rsid w:val="004710C0"/>
    <w:rPr>
      <w:rFonts w:ascii="Arial" w:hAnsi="Arial"/>
      <w:lang w:val="es-ES_tradnl" w:eastAsia="es-ES"/>
    </w:rPr>
  </w:style>
  <w:style w:type="character" w:styleId="Refdenotaalfinal">
    <w:name w:val="endnote reference"/>
    <w:uiPriority w:val="99"/>
    <w:semiHidden/>
    <w:unhideWhenUsed/>
    <w:rsid w:val="004710C0"/>
    <w:rPr>
      <w:vertAlign w:val="superscript"/>
    </w:rPr>
  </w:style>
  <w:style w:type="paragraph" w:customStyle="1" w:styleId="Textoindependiente22">
    <w:name w:val="Texto independiente 22"/>
    <w:basedOn w:val="Normal"/>
    <w:rsid w:val="004710C0"/>
    <w:pPr>
      <w:suppressAutoHyphens/>
      <w:overflowPunct w:val="0"/>
      <w:autoSpaceDE w:val="0"/>
      <w:ind w:left="0"/>
      <w:jc w:val="both"/>
      <w:textAlignment w:val="baseline"/>
    </w:pPr>
    <w:rPr>
      <w:rFonts w:ascii="Bookman Old Style" w:hAnsi="Bookman Old Style"/>
      <w:b/>
      <w:szCs w:val="20"/>
      <w:lang w:val="es-ES_tradnl" w:eastAsia="ar-SA"/>
    </w:rPr>
  </w:style>
  <w:style w:type="paragraph" w:customStyle="1" w:styleId="Textoindependiente23">
    <w:name w:val="Texto independiente 23"/>
    <w:basedOn w:val="Normal"/>
    <w:rsid w:val="004710C0"/>
    <w:pPr>
      <w:suppressAutoHyphens/>
      <w:overflowPunct w:val="0"/>
      <w:autoSpaceDE w:val="0"/>
      <w:ind w:left="0"/>
      <w:jc w:val="both"/>
      <w:textAlignment w:val="baseline"/>
    </w:pPr>
    <w:rPr>
      <w:rFonts w:ascii="Bookman Old Style" w:hAnsi="Bookman Old Style"/>
      <w:b/>
      <w:szCs w:val="20"/>
      <w:lang w:val="es-ES_tradnl" w:eastAsia="ar-SA"/>
    </w:rPr>
  </w:style>
  <w:style w:type="paragraph" w:customStyle="1" w:styleId="Textoindependiente24">
    <w:name w:val="Texto independiente 24"/>
    <w:basedOn w:val="Normal"/>
    <w:rsid w:val="004710C0"/>
    <w:pPr>
      <w:suppressAutoHyphens/>
      <w:overflowPunct w:val="0"/>
      <w:autoSpaceDE w:val="0"/>
      <w:ind w:left="0"/>
      <w:jc w:val="both"/>
      <w:textAlignment w:val="baseline"/>
    </w:pPr>
    <w:rPr>
      <w:rFonts w:ascii="Bookman Old Style" w:hAnsi="Bookman Old Style"/>
      <w:b/>
      <w:szCs w:val="20"/>
      <w:lang w:val="es-ES_tradnl" w:eastAsia="ar-SA"/>
    </w:rPr>
  </w:style>
  <w:style w:type="paragraph" w:customStyle="1" w:styleId="Prrafodelista1">
    <w:name w:val="Párrafo de lista1"/>
    <w:basedOn w:val="Normal"/>
    <w:rsid w:val="004710C0"/>
    <w:pPr>
      <w:spacing w:after="200" w:line="276" w:lineRule="auto"/>
      <w:ind w:left="720"/>
    </w:pPr>
    <w:rPr>
      <w:rFonts w:ascii="Calibri" w:hAnsi="Calibri"/>
      <w:sz w:val="22"/>
      <w:szCs w:val="22"/>
      <w:lang w:val="es-CO" w:eastAsia="en-US"/>
    </w:rPr>
  </w:style>
  <w:style w:type="paragraph" w:customStyle="1" w:styleId="Artculo">
    <w:name w:val="Artículo"/>
    <w:basedOn w:val="Normal"/>
    <w:link w:val="ArtculoCar"/>
    <w:autoRedefine/>
    <w:qFormat/>
    <w:rsid w:val="00030CFA"/>
    <w:pPr>
      <w:ind w:left="0"/>
      <w:jc w:val="both"/>
    </w:pPr>
    <w:rPr>
      <w:rFonts w:ascii="Bookman Old Style" w:hAnsi="Bookman Old Style" w:cs="Arial"/>
    </w:rPr>
  </w:style>
  <w:style w:type="character" w:customStyle="1" w:styleId="ArtculoCar">
    <w:name w:val="Artículo Car"/>
    <w:link w:val="Artculo"/>
    <w:rsid w:val="00030CFA"/>
    <w:rPr>
      <w:rFonts w:ascii="Bookman Old Style" w:hAnsi="Bookman Old Style" w:cs="Arial"/>
      <w:sz w:val="24"/>
      <w:szCs w:val="24"/>
      <w:lang w:val="es-ES" w:eastAsia="es-ES"/>
    </w:rPr>
  </w:style>
  <w:style w:type="paragraph" w:styleId="Bibliografa">
    <w:name w:val="Bibliography"/>
    <w:basedOn w:val="Normal"/>
    <w:next w:val="Normal"/>
    <w:uiPriority w:val="37"/>
    <w:unhideWhenUsed/>
    <w:rsid w:val="004710C0"/>
    <w:pPr>
      <w:spacing w:line="276" w:lineRule="auto"/>
      <w:ind w:left="0"/>
    </w:pPr>
    <w:rPr>
      <w:rFonts w:ascii="Arial" w:eastAsia="Arial" w:hAnsi="Arial" w:cs="Arial"/>
      <w:color w:val="000000"/>
      <w:sz w:val="22"/>
      <w:szCs w:val="22"/>
      <w:lang w:val="es-CO" w:eastAsia="es-CO"/>
    </w:rPr>
  </w:style>
  <w:style w:type="paragraph" w:customStyle="1" w:styleId="Cuadrculamediana1-nfasis21">
    <w:name w:val="Cuadrícula mediana 1 - Énfasis 21"/>
    <w:basedOn w:val="Normal"/>
    <w:link w:val="Cuadrculamediana1-nfasis2Car"/>
    <w:uiPriority w:val="34"/>
    <w:qFormat/>
    <w:rsid w:val="004710C0"/>
    <w:pPr>
      <w:spacing w:before="120" w:after="120"/>
      <w:ind w:left="708"/>
    </w:pPr>
    <w:rPr>
      <w:sz w:val="20"/>
      <w:szCs w:val="20"/>
      <w:lang w:val="es-CO"/>
    </w:rPr>
  </w:style>
  <w:style w:type="character" w:customStyle="1" w:styleId="Cuadrculamediana1-nfasis2Car">
    <w:name w:val="Cuadrícula mediana 1 - Énfasis 2 Car"/>
    <w:link w:val="Cuadrculamediana1-nfasis21"/>
    <w:uiPriority w:val="34"/>
    <w:rsid w:val="004710C0"/>
    <w:rPr>
      <w:lang w:eastAsia="es-ES"/>
    </w:rPr>
  </w:style>
  <w:style w:type="paragraph" w:customStyle="1" w:styleId="Sombreadomediano1-nfasis11">
    <w:name w:val="Sombreado mediano 1 - Énfasis 11"/>
    <w:uiPriority w:val="1"/>
    <w:qFormat/>
    <w:rsid w:val="004710C0"/>
    <w:rPr>
      <w:rFonts w:ascii="Calibri" w:hAnsi="Calibri" w:cs="Calibri"/>
      <w:sz w:val="22"/>
      <w:szCs w:val="22"/>
      <w:lang w:val="es-ES" w:eastAsia="en-US"/>
    </w:rPr>
  </w:style>
  <w:style w:type="paragraph" w:customStyle="1" w:styleId="Listamediana2-nfasis21">
    <w:name w:val="Lista mediana 2 - Énfasis 21"/>
    <w:hidden/>
    <w:uiPriority w:val="99"/>
    <w:semiHidden/>
    <w:rsid w:val="004710C0"/>
    <w:rPr>
      <w:sz w:val="24"/>
      <w:szCs w:val="24"/>
      <w:lang w:val="es-ES" w:eastAsia="es-ES"/>
    </w:rPr>
  </w:style>
  <w:style w:type="character" w:customStyle="1" w:styleId="CharStyle17">
    <w:name w:val="Char Style 17"/>
    <w:link w:val="Style4"/>
    <w:uiPriority w:val="99"/>
    <w:locked/>
    <w:rsid w:val="004710C0"/>
    <w:rPr>
      <w:rFonts w:ascii="Arial" w:hAnsi="Arial" w:cs="Arial"/>
      <w:sz w:val="13"/>
      <w:szCs w:val="13"/>
      <w:shd w:val="clear" w:color="auto" w:fill="FFFFFF"/>
    </w:rPr>
  </w:style>
  <w:style w:type="character" w:customStyle="1" w:styleId="CharStyle22">
    <w:name w:val="Char Style 22"/>
    <w:uiPriority w:val="99"/>
    <w:rsid w:val="004710C0"/>
  </w:style>
  <w:style w:type="paragraph" w:customStyle="1" w:styleId="Style4">
    <w:name w:val="Style 4"/>
    <w:basedOn w:val="Normal"/>
    <w:link w:val="CharStyle17"/>
    <w:uiPriority w:val="99"/>
    <w:rsid w:val="004710C0"/>
    <w:pPr>
      <w:widowControl w:val="0"/>
      <w:shd w:val="clear" w:color="auto" w:fill="FFFFFF"/>
      <w:spacing w:line="240" w:lineRule="atLeast"/>
      <w:ind w:left="0" w:hanging="540"/>
    </w:pPr>
    <w:rPr>
      <w:rFonts w:ascii="Arial" w:hAnsi="Arial" w:cs="Arial"/>
      <w:sz w:val="13"/>
      <w:szCs w:val="13"/>
      <w:lang w:val="es-CO" w:eastAsia="es-CO"/>
    </w:rPr>
  </w:style>
  <w:style w:type="character" w:customStyle="1" w:styleId="CharStyle23">
    <w:name w:val="Char Style 23"/>
    <w:uiPriority w:val="99"/>
    <w:rsid w:val="004710C0"/>
    <w:rPr>
      <w:rFonts w:ascii="Arial" w:hAnsi="Arial" w:cs="Arial"/>
      <w:b/>
      <w:bCs/>
      <w:sz w:val="13"/>
      <w:szCs w:val="13"/>
      <w:u w:val="none"/>
      <w:shd w:val="clear" w:color="auto" w:fill="FFFFFF"/>
    </w:rPr>
  </w:style>
  <w:style w:type="paragraph" w:customStyle="1" w:styleId="Cuadrculamediana21">
    <w:name w:val="Cuadrícula mediana 21"/>
    <w:uiPriority w:val="1"/>
    <w:qFormat/>
    <w:rsid w:val="004710C0"/>
    <w:rPr>
      <w:rFonts w:ascii="Calibri" w:eastAsia="Calibri" w:hAnsi="Calibri"/>
      <w:sz w:val="22"/>
      <w:szCs w:val="22"/>
      <w:lang w:eastAsia="en-US"/>
    </w:rPr>
  </w:style>
  <w:style w:type="paragraph" w:customStyle="1" w:styleId="Listamulticolor-nfasis11">
    <w:name w:val="Lista multicolor - Énfasis 11"/>
    <w:basedOn w:val="Normal"/>
    <w:link w:val="Listamulticolor-nfasis1Car"/>
    <w:uiPriority w:val="34"/>
    <w:qFormat/>
    <w:rsid w:val="004710C0"/>
    <w:pPr>
      <w:ind w:left="708"/>
    </w:pPr>
    <w:rPr>
      <w:sz w:val="20"/>
      <w:szCs w:val="20"/>
      <w:lang w:val="es-CO"/>
    </w:rPr>
  </w:style>
  <w:style w:type="character" w:customStyle="1" w:styleId="Listamulticolor-nfasis1Car">
    <w:name w:val="Lista multicolor - Énfasis 1 Car"/>
    <w:link w:val="Listamulticolor-nfasis11"/>
    <w:uiPriority w:val="34"/>
    <w:rsid w:val="004710C0"/>
    <w:rPr>
      <w:lang w:eastAsia="es-ES"/>
    </w:rPr>
  </w:style>
  <w:style w:type="paragraph" w:customStyle="1" w:styleId="Default">
    <w:name w:val="Default"/>
    <w:rsid w:val="004710C0"/>
    <w:pPr>
      <w:autoSpaceDE w:val="0"/>
      <w:autoSpaceDN w:val="0"/>
      <w:adjustRightInd w:val="0"/>
    </w:pPr>
    <w:rPr>
      <w:rFonts w:ascii="Arial" w:hAnsi="Arial" w:cs="Arial"/>
      <w:color w:val="000000"/>
      <w:sz w:val="24"/>
      <w:szCs w:val="24"/>
    </w:rPr>
  </w:style>
  <w:style w:type="paragraph" w:customStyle="1" w:styleId="ARTICULOS">
    <w:name w:val="ARTICULOS"/>
    <w:basedOn w:val="Normal"/>
    <w:link w:val="ARTICULOSCar"/>
    <w:qFormat/>
    <w:rsid w:val="004710C0"/>
    <w:pPr>
      <w:widowControl w:val="0"/>
      <w:numPr>
        <w:numId w:val="18"/>
      </w:numPr>
      <w:adjustRightInd w:val="0"/>
      <w:jc w:val="both"/>
      <w:textAlignment w:val="baseline"/>
    </w:pPr>
    <w:rPr>
      <w:rFonts w:ascii="Bookman Old Style" w:hAnsi="Bookman Old Style"/>
      <w:bCs/>
      <w:lang w:val="x-none" w:eastAsia="x-none"/>
    </w:rPr>
  </w:style>
  <w:style w:type="character" w:customStyle="1" w:styleId="ARTICULOSCar">
    <w:name w:val="ARTICULOS Car"/>
    <w:link w:val="ARTICULOS"/>
    <w:rsid w:val="004710C0"/>
    <w:rPr>
      <w:rFonts w:ascii="Bookman Old Style" w:hAnsi="Bookman Old Style"/>
      <w:bCs/>
      <w:sz w:val="24"/>
      <w:szCs w:val="24"/>
      <w:lang w:val="x-none" w:eastAsia="x-none"/>
    </w:rPr>
  </w:style>
  <w:style w:type="paragraph" w:customStyle="1" w:styleId="CAPTULO">
    <w:name w:val="CAPÍTULO"/>
    <w:basedOn w:val="Ttulo1"/>
    <w:next w:val="Normal"/>
    <w:link w:val="CAPTULOCar"/>
    <w:qFormat/>
    <w:rsid w:val="00497ADD"/>
    <w:pPr>
      <w:spacing w:before="240" w:after="240"/>
      <w:ind w:left="0" w:hanging="6"/>
    </w:pPr>
    <w:rPr>
      <w:rFonts w:ascii="Bookman Old Style" w:hAnsi="Bookman Old Style"/>
      <w:spacing w:val="4"/>
      <w:szCs w:val="22"/>
      <w:lang w:val="es-ES"/>
    </w:rPr>
  </w:style>
  <w:style w:type="character" w:customStyle="1" w:styleId="CAPTULOCar">
    <w:name w:val="CAPÍTULO Car"/>
    <w:basedOn w:val="Fuentedeprrafopredeter"/>
    <w:link w:val="CAPTULO"/>
    <w:rsid w:val="00497ADD"/>
    <w:rPr>
      <w:rFonts w:ascii="Bookman Old Style" w:hAnsi="Bookman Old Style"/>
      <w:b/>
      <w:spacing w:val="4"/>
      <w:sz w:val="24"/>
      <w:szCs w:val="22"/>
      <w:lang w:val="es-ES" w:eastAsia="es-ES"/>
    </w:rPr>
  </w:style>
  <w:style w:type="paragraph" w:styleId="TtuloTDC">
    <w:name w:val="TOC Heading"/>
    <w:basedOn w:val="Ttulo1"/>
    <w:next w:val="Normal"/>
    <w:uiPriority w:val="39"/>
    <w:unhideWhenUsed/>
    <w:qFormat/>
    <w:rsid w:val="00041C22"/>
    <w:pPr>
      <w:keepLines/>
      <w:spacing w:before="240" w:line="259" w:lineRule="auto"/>
      <w:ind w:left="0"/>
      <w:jc w:val="left"/>
      <w:outlineLvl w:val="9"/>
    </w:pPr>
    <w:rPr>
      <w:rFonts w:asciiTheme="majorHAnsi" w:eastAsiaTheme="majorEastAsia" w:hAnsiTheme="majorHAnsi" w:cstheme="majorBidi"/>
      <w:b w:val="0"/>
      <w:color w:val="365F91" w:themeColor="accent1" w:themeShade="BF"/>
      <w:sz w:val="32"/>
      <w:szCs w:val="32"/>
      <w:lang w:eastAsia="es-CO"/>
    </w:rPr>
  </w:style>
  <w:style w:type="paragraph" w:customStyle="1" w:styleId="Compact">
    <w:name w:val="Compact"/>
    <w:basedOn w:val="Textoindependiente"/>
    <w:qFormat/>
    <w:rsid w:val="007767CC"/>
    <w:pPr>
      <w:spacing w:before="36" w:after="36" w:line="259" w:lineRule="auto"/>
      <w:ind w:left="0"/>
      <w:jc w:val="both"/>
    </w:pPr>
    <w:rPr>
      <w:rFonts w:ascii="Liberation Sans" w:eastAsiaTheme="minorHAnsi" w:hAnsi="Liberation Sans" w:cs="Liberation Sans"/>
      <w:b w:val="0"/>
      <w:bCs w:val="0"/>
      <w:color w:val="1F2933"/>
      <w:sz w:val="19"/>
      <w:lang w:val="en-US" w:eastAsia="en-US"/>
    </w:rPr>
  </w:style>
  <w:style w:type="table" w:customStyle="1" w:styleId="Table">
    <w:name w:val="Table"/>
    <w:semiHidden/>
    <w:unhideWhenUsed/>
    <w:qFormat/>
    <w:rsid w:val="007767CC"/>
    <w:pPr>
      <w:spacing w:after="200"/>
    </w:pPr>
    <w:rPr>
      <w:rFonts w:asciiTheme="minorHAnsi" w:eastAsiaTheme="minorHAnsi" w:hAnsiTheme="minorHAnsi" w:cstheme="minorBidi"/>
      <w:lang w:val="en-US" w:eastAsia="en-US"/>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TituloAnexos">
    <w:name w:val="Titulo Anexos"/>
    <w:basedOn w:val="Ttulo1"/>
    <w:link w:val="TituloAnexosCar"/>
    <w:qFormat/>
    <w:rsid w:val="007767CC"/>
    <w:pPr>
      <w:keepLines/>
      <w:numPr>
        <w:numId w:val="29"/>
      </w:numPr>
      <w:spacing w:before="240" w:line="259" w:lineRule="auto"/>
      <w:jc w:val="left"/>
    </w:pPr>
    <w:rPr>
      <w:rFonts w:asciiTheme="majorHAnsi" w:eastAsiaTheme="majorEastAsia" w:hAnsiTheme="majorHAnsi" w:cstheme="majorBidi"/>
      <w:color w:val="365F91" w:themeColor="accent1" w:themeShade="BF"/>
      <w:sz w:val="26"/>
      <w:szCs w:val="26"/>
    </w:rPr>
  </w:style>
  <w:style w:type="character" w:customStyle="1" w:styleId="TituloAnexosCar">
    <w:name w:val="Titulo Anexos Car"/>
    <w:basedOn w:val="Ttulo1Car"/>
    <w:link w:val="TituloAnexos"/>
    <w:rsid w:val="007767CC"/>
    <w:rPr>
      <w:rFonts w:asciiTheme="majorHAnsi" w:eastAsiaTheme="majorEastAsia" w:hAnsiTheme="majorHAnsi" w:cstheme="majorBidi"/>
      <w:b/>
      <w:color w:val="365F91" w:themeColor="accent1" w:themeShade="BF"/>
      <w:sz w:val="26"/>
      <w:szCs w:val="26"/>
      <w:lang w:eastAsia="es-ES"/>
    </w:rPr>
  </w:style>
  <w:style w:type="paragraph" w:customStyle="1" w:styleId="Titulo2Anexos">
    <w:name w:val="Titulo 2 Anexos"/>
    <w:basedOn w:val="Ttulo2"/>
    <w:autoRedefine/>
    <w:qFormat/>
    <w:rsid w:val="007767CC"/>
    <w:pPr>
      <w:keepLines/>
      <w:widowControl/>
      <w:numPr>
        <w:ilvl w:val="1"/>
        <w:numId w:val="29"/>
      </w:numPr>
      <w:tabs>
        <w:tab w:val="num" w:pos="360"/>
      </w:tabs>
      <w:adjustRightInd/>
      <w:spacing w:before="360" w:after="80" w:line="259" w:lineRule="auto"/>
      <w:ind w:left="0" w:firstLine="0"/>
      <w:textAlignment w:val="auto"/>
    </w:pPr>
    <w:rPr>
      <w:rFonts w:ascii="Montserrat" w:eastAsia="Montserrat" w:hAnsi="Montserrat" w:cs="Montserrat"/>
      <w:bCs w:val="0"/>
      <w:lang w:val="es-CO" w:eastAsia="es-CO"/>
    </w:rPr>
  </w:style>
  <w:style w:type="paragraph" w:customStyle="1" w:styleId="Titulo3Anexos">
    <w:name w:val="Titulo 3 Anexos"/>
    <w:basedOn w:val="Ttulo3"/>
    <w:qFormat/>
    <w:rsid w:val="007767CC"/>
    <w:pPr>
      <w:keepLines/>
      <w:numPr>
        <w:ilvl w:val="2"/>
        <w:numId w:val="29"/>
      </w:numPr>
      <w:tabs>
        <w:tab w:val="num" w:pos="360"/>
      </w:tabs>
      <w:spacing w:before="280" w:after="80" w:line="259" w:lineRule="auto"/>
      <w:ind w:left="0" w:firstLine="0"/>
      <w:jc w:val="both"/>
    </w:pPr>
    <w:rPr>
      <w:rFonts w:ascii="Montserrat" w:eastAsia="Montserrat" w:hAnsi="Montserrat" w:cs="Montserrat"/>
      <w:snapToGrid/>
      <w:color w:val="auto"/>
      <w:szCs w:val="24"/>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48304">
      <w:bodyDiv w:val="1"/>
      <w:marLeft w:val="0"/>
      <w:marRight w:val="0"/>
      <w:marTop w:val="0"/>
      <w:marBottom w:val="0"/>
      <w:divBdr>
        <w:top w:val="none" w:sz="0" w:space="0" w:color="auto"/>
        <w:left w:val="none" w:sz="0" w:space="0" w:color="auto"/>
        <w:bottom w:val="none" w:sz="0" w:space="0" w:color="auto"/>
        <w:right w:val="none" w:sz="0" w:space="0" w:color="auto"/>
      </w:divBdr>
    </w:div>
    <w:div w:id="269776980">
      <w:bodyDiv w:val="1"/>
      <w:marLeft w:val="0"/>
      <w:marRight w:val="0"/>
      <w:marTop w:val="0"/>
      <w:marBottom w:val="0"/>
      <w:divBdr>
        <w:top w:val="none" w:sz="0" w:space="0" w:color="auto"/>
        <w:left w:val="none" w:sz="0" w:space="0" w:color="auto"/>
        <w:bottom w:val="none" w:sz="0" w:space="0" w:color="auto"/>
        <w:right w:val="none" w:sz="0" w:space="0" w:color="auto"/>
      </w:divBdr>
      <w:divsChild>
        <w:div w:id="1703480870">
          <w:marLeft w:val="0"/>
          <w:marRight w:val="0"/>
          <w:marTop w:val="0"/>
          <w:marBottom w:val="0"/>
          <w:divBdr>
            <w:top w:val="none" w:sz="0" w:space="0" w:color="auto"/>
            <w:left w:val="none" w:sz="0" w:space="0" w:color="auto"/>
            <w:bottom w:val="none" w:sz="0" w:space="0" w:color="auto"/>
            <w:right w:val="none" w:sz="0" w:space="0" w:color="auto"/>
          </w:divBdr>
        </w:div>
      </w:divsChild>
    </w:div>
    <w:div w:id="529026157">
      <w:bodyDiv w:val="1"/>
      <w:marLeft w:val="0"/>
      <w:marRight w:val="0"/>
      <w:marTop w:val="0"/>
      <w:marBottom w:val="0"/>
      <w:divBdr>
        <w:top w:val="none" w:sz="0" w:space="0" w:color="auto"/>
        <w:left w:val="none" w:sz="0" w:space="0" w:color="auto"/>
        <w:bottom w:val="none" w:sz="0" w:space="0" w:color="auto"/>
        <w:right w:val="none" w:sz="0" w:space="0" w:color="auto"/>
      </w:divBdr>
    </w:div>
    <w:div w:id="649945449">
      <w:bodyDiv w:val="1"/>
      <w:marLeft w:val="0"/>
      <w:marRight w:val="0"/>
      <w:marTop w:val="0"/>
      <w:marBottom w:val="0"/>
      <w:divBdr>
        <w:top w:val="none" w:sz="0" w:space="0" w:color="auto"/>
        <w:left w:val="none" w:sz="0" w:space="0" w:color="auto"/>
        <w:bottom w:val="none" w:sz="0" w:space="0" w:color="auto"/>
        <w:right w:val="none" w:sz="0" w:space="0" w:color="auto"/>
      </w:divBdr>
    </w:div>
    <w:div w:id="706105315">
      <w:bodyDiv w:val="1"/>
      <w:marLeft w:val="0"/>
      <w:marRight w:val="0"/>
      <w:marTop w:val="0"/>
      <w:marBottom w:val="0"/>
      <w:divBdr>
        <w:top w:val="none" w:sz="0" w:space="0" w:color="auto"/>
        <w:left w:val="none" w:sz="0" w:space="0" w:color="auto"/>
        <w:bottom w:val="none" w:sz="0" w:space="0" w:color="auto"/>
        <w:right w:val="none" w:sz="0" w:space="0" w:color="auto"/>
      </w:divBdr>
      <w:divsChild>
        <w:div w:id="195891482">
          <w:marLeft w:val="1267"/>
          <w:marRight w:val="0"/>
          <w:marTop w:val="0"/>
          <w:marBottom w:val="0"/>
          <w:divBdr>
            <w:top w:val="none" w:sz="0" w:space="0" w:color="auto"/>
            <w:left w:val="none" w:sz="0" w:space="0" w:color="auto"/>
            <w:bottom w:val="none" w:sz="0" w:space="0" w:color="auto"/>
            <w:right w:val="none" w:sz="0" w:space="0" w:color="auto"/>
          </w:divBdr>
        </w:div>
        <w:div w:id="263851951">
          <w:marLeft w:val="1267"/>
          <w:marRight w:val="0"/>
          <w:marTop w:val="0"/>
          <w:marBottom w:val="0"/>
          <w:divBdr>
            <w:top w:val="none" w:sz="0" w:space="0" w:color="auto"/>
            <w:left w:val="none" w:sz="0" w:space="0" w:color="auto"/>
            <w:bottom w:val="none" w:sz="0" w:space="0" w:color="auto"/>
            <w:right w:val="none" w:sz="0" w:space="0" w:color="auto"/>
          </w:divBdr>
        </w:div>
        <w:div w:id="461077117">
          <w:marLeft w:val="1267"/>
          <w:marRight w:val="0"/>
          <w:marTop w:val="0"/>
          <w:marBottom w:val="0"/>
          <w:divBdr>
            <w:top w:val="none" w:sz="0" w:space="0" w:color="auto"/>
            <w:left w:val="none" w:sz="0" w:space="0" w:color="auto"/>
            <w:bottom w:val="none" w:sz="0" w:space="0" w:color="auto"/>
            <w:right w:val="none" w:sz="0" w:space="0" w:color="auto"/>
          </w:divBdr>
        </w:div>
        <w:div w:id="987133627">
          <w:marLeft w:val="1267"/>
          <w:marRight w:val="0"/>
          <w:marTop w:val="0"/>
          <w:marBottom w:val="0"/>
          <w:divBdr>
            <w:top w:val="none" w:sz="0" w:space="0" w:color="auto"/>
            <w:left w:val="none" w:sz="0" w:space="0" w:color="auto"/>
            <w:bottom w:val="none" w:sz="0" w:space="0" w:color="auto"/>
            <w:right w:val="none" w:sz="0" w:space="0" w:color="auto"/>
          </w:divBdr>
        </w:div>
      </w:divsChild>
    </w:div>
    <w:div w:id="1989046495">
      <w:bodyDiv w:val="1"/>
      <w:marLeft w:val="0"/>
      <w:marRight w:val="0"/>
      <w:marTop w:val="0"/>
      <w:marBottom w:val="0"/>
      <w:divBdr>
        <w:top w:val="none" w:sz="0" w:space="0" w:color="auto"/>
        <w:left w:val="none" w:sz="0" w:space="0" w:color="auto"/>
        <w:bottom w:val="none" w:sz="0" w:space="0" w:color="auto"/>
        <w:right w:val="none" w:sz="0" w:space="0" w:color="auto"/>
      </w:divBdr>
      <w:divsChild>
        <w:div w:id="1386878671">
          <w:marLeft w:val="1267"/>
          <w:marRight w:val="0"/>
          <w:marTop w:val="0"/>
          <w:marBottom w:val="0"/>
          <w:divBdr>
            <w:top w:val="none" w:sz="0" w:space="0" w:color="auto"/>
            <w:left w:val="none" w:sz="0" w:space="0" w:color="auto"/>
            <w:bottom w:val="none" w:sz="0" w:space="0" w:color="auto"/>
            <w:right w:val="none" w:sz="0" w:space="0" w:color="auto"/>
          </w:divBdr>
        </w:div>
        <w:div w:id="1540818951">
          <w:marLeft w:val="1267"/>
          <w:marRight w:val="0"/>
          <w:marTop w:val="0"/>
          <w:marBottom w:val="0"/>
          <w:divBdr>
            <w:top w:val="none" w:sz="0" w:space="0" w:color="auto"/>
            <w:left w:val="none" w:sz="0" w:space="0" w:color="auto"/>
            <w:bottom w:val="none" w:sz="0" w:space="0" w:color="auto"/>
            <w:right w:val="none" w:sz="0" w:space="0" w:color="auto"/>
          </w:divBdr>
        </w:div>
        <w:div w:id="1547836858">
          <w:marLeft w:val="1267"/>
          <w:marRight w:val="0"/>
          <w:marTop w:val="0"/>
          <w:marBottom w:val="0"/>
          <w:divBdr>
            <w:top w:val="none" w:sz="0" w:space="0" w:color="auto"/>
            <w:left w:val="none" w:sz="0" w:space="0" w:color="auto"/>
            <w:bottom w:val="none" w:sz="0" w:space="0" w:color="auto"/>
            <w:right w:val="none" w:sz="0" w:space="0" w:color="auto"/>
          </w:divBdr>
        </w:div>
        <w:div w:id="1713310850">
          <w:marLeft w:val="1267"/>
          <w:marRight w:val="0"/>
          <w:marTop w:val="0"/>
          <w:marBottom w:val="0"/>
          <w:divBdr>
            <w:top w:val="none" w:sz="0" w:space="0" w:color="auto"/>
            <w:left w:val="none" w:sz="0" w:space="0" w:color="auto"/>
            <w:bottom w:val="none" w:sz="0" w:space="0" w:color="auto"/>
            <w:right w:val="none" w:sz="0" w:space="0" w:color="auto"/>
          </w:divBdr>
        </w:div>
      </w:divsChild>
    </w:div>
    <w:div w:id="2098281922">
      <w:bodyDiv w:val="1"/>
      <w:marLeft w:val="0"/>
      <w:marRight w:val="0"/>
      <w:marTop w:val="0"/>
      <w:marBottom w:val="0"/>
      <w:divBdr>
        <w:top w:val="none" w:sz="0" w:space="0" w:color="auto"/>
        <w:left w:val="none" w:sz="0" w:space="0" w:color="auto"/>
        <w:bottom w:val="none" w:sz="0" w:space="0" w:color="auto"/>
        <w:right w:val="none" w:sz="0" w:space="0" w:color="auto"/>
      </w:divBdr>
      <w:divsChild>
        <w:div w:id="323902217">
          <w:marLeft w:val="547"/>
          <w:marRight w:val="0"/>
          <w:marTop w:val="0"/>
          <w:marBottom w:val="0"/>
          <w:divBdr>
            <w:top w:val="none" w:sz="0" w:space="0" w:color="auto"/>
            <w:left w:val="none" w:sz="0" w:space="0" w:color="auto"/>
            <w:bottom w:val="none" w:sz="0" w:space="0" w:color="auto"/>
            <w:right w:val="none" w:sz="0" w:space="0" w:color="auto"/>
          </w:divBdr>
        </w:div>
      </w:divsChild>
    </w:div>
    <w:div w:id="2125537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8/08/relationships/commentsExtensible" Target="commentsExtensible.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omments" Target="comments.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Stella%20Rojas\Nueva%20carpeta\PLANTILLA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CA2687-49A4-465F-9AF4-52541AF62504}">
  <ds:schemaRefs>
    <ds:schemaRef ds:uri="http://schemas.openxmlformats.org/officeDocument/2006/bibliography"/>
  </ds:schemaRefs>
</ds:datastoreItem>
</file>

<file path=docMetadata/LabelInfo.xml><?xml version="1.0" encoding="utf-8"?>
<clbl:labelList xmlns:clbl="http://schemas.microsoft.com/office/2020/mipLabelMetadata">
  <clbl:label id="{6ebbfa72-b3b6-4c1f-8b23-058d4f67f013}" enabled="1" method="Privileged" siteId="{bf1ce8b5-5d39-4bc5-ad6e-07b3e4d7d67a}" removed="0"/>
  <clbl:label id="{e6dda216-a899-4ab6-ba29-0dda5f7b7a74}" enabled="1" method="Privileged" siteId="{a4305987-cf78-4f93-9d64-bf18af65397b}" removed="0"/>
</clbl:labelList>
</file>

<file path=docProps/app.xml><?xml version="1.0" encoding="utf-8"?>
<Properties xmlns="http://schemas.openxmlformats.org/officeDocument/2006/extended-properties" xmlns:vt="http://schemas.openxmlformats.org/officeDocument/2006/docPropsVTypes">
  <Template>PLANTILLA1</Template>
  <TotalTime>125</TotalTime>
  <Pages>15</Pages>
  <Words>5657</Words>
  <Characters>31115</Characters>
  <Application>Microsoft Office Word</Application>
  <DocSecurity>0</DocSecurity>
  <Lines>259</Lines>
  <Paragraphs>73</Paragraphs>
  <ScaleCrop>false</ScaleCrop>
  <HeadingPairs>
    <vt:vector size="2" baseType="variant">
      <vt:variant>
        <vt:lpstr>Título</vt:lpstr>
      </vt:variant>
      <vt:variant>
        <vt:i4>1</vt:i4>
      </vt:variant>
    </vt:vector>
  </HeadingPairs>
  <TitlesOfParts>
    <vt:vector size="1" baseType="lpstr">
      <vt:lpstr/>
    </vt:vector>
  </TitlesOfParts>
  <Company>CREG</Company>
  <LinksUpToDate>false</LinksUpToDate>
  <CharactersWithSpaces>36699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LSROJAS</dc:creator>
  <cp:keywords/>
  <dc:description/>
  <cp:lastModifiedBy>EQ-403</cp:lastModifiedBy>
  <cp:revision>23</cp:revision>
  <cp:lastPrinted>2016-07-25T19:49:00Z</cp:lastPrinted>
  <dcterms:created xsi:type="dcterms:W3CDTF">2026-08-28T12:27:00Z</dcterms:created>
  <dcterms:modified xsi:type="dcterms:W3CDTF">2026-08-28T14:29:00Z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26e37cac,6180ca2b,417fec4a</vt:lpwstr>
  </property>
  <property fmtid="{D5CDD505-2E9C-101B-9397-08002B2CF9AE}" pid="3" name="ClassificationContentMarkingFooterFontProps">
    <vt:lpwstr>#000000,6,Aptos</vt:lpwstr>
  </property>
  <property fmtid="{D5CDD505-2E9C-101B-9397-08002B2CF9AE}" pid="4" name="ClassificationContentMarkingFooterText">
    <vt:lpwstr>ECP-INFORMACION PUBLICA</vt:lpwstr>
  </property>
</Properties>
</file>